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8900C">
      <w:pPr>
        <w:jc w:val="center"/>
        <w:rPr>
          <w:b/>
          <w:bCs/>
          <w:sz w:val="32"/>
          <w:szCs w:val="40"/>
        </w:rPr>
      </w:pPr>
      <w:r>
        <w:rPr>
          <w:rFonts w:hint="default"/>
          <w:b/>
          <w:bCs/>
          <w:sz w:val="32"/>
          <w:szCs w:val="40"/>
        </w:rPr>
        <w:t>第 4 课：采集投放结构搭建与成长裂变场规则</w:t>
      </w:r>
    </w:p>
    <w:p w14:paraId="3ECD1ABC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一、课程基本信息</w:t>
      </w:r>
    </w:p>
    <w:p w14:paraId="5194396F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课程名称：采集投放结构搭建与成长裂变场规则</w:t>
      </w:r>
    </w:p>
    <w:p w14:paraId="34F84C1C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适用对象：参与 APM 星图协作对抗赛的青少年学员</w:t>
      </w:r>
    </w:p>
    <w:p w14:paraId="25EC37C4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课时时长：90 分钟</w:t>
      </w:r>
    </w:p>
    <w:p w14:paraId="5CDC029D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核心目标：掌握成长裂变场得分规则，完成机器人采集投放基础结构搭建。</w:t>
      </w:r>
    </w:p>
    <w:p w14:paraId="722BE213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二、教学重难点</w:t>
      </w:r>
    </w:p>
    <w:p w14:paraId="2F06D20D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重点：成长裂变场得分差异（星图碎片 3 分 / 个、心核碎片 9 分 / 个），采集结构的稳固性搭建。</w:t>
      </w:r>
    </w:p>
    <w:p w14:paraId="14D128E8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难点：主控器与电机的连接固定，采集结构与齿轮传动的联动适配。</w:t>
      </w:r>
    </w:p>
    <w:p w14:paraId="193FC3B8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三、教学准备</w:t>
      </w:r>
    </w:p>
    <w:p w14:paraId="62C42A88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教具：成长裂变场模型、采集投放结构示意图、APM-X 主控器实物。</w:t>
      </w:r>
    </w:p>
    <w:p w14:paraId="55FA3C8B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学具：分组搭建零件包（含 L 型铝材、塑料垫片、主控器等）、搭建工具、得分规则对照表。</w:t>
      </w:r>
    </w:p>
    <w:p w14:paraId="77329DD6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设备：PPT 课件、多媒体播放设备。</w:t>
      </w:r>
    </w:p>
    <w:p w14:paraId="65F0A085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四、教学过程</w:t>
      </w:r>
    </w:p>
    <w:p w14:paraId="7769B60B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课程导入（10 分钟）</w:t>
      </w:r>
    </w:p>
    <w:p w14:paraId="1CFF9A01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回顾机械臂支架搭建的常见问题，强调 “孔位对齐”“螺丝拧紧” 的重要性。</w:t>
      </w:r>
    </w:p>
    <w:p w14:paraId="35B2B3B0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提问：“除了能量中枢，还有哪个区域投放碎片得分更高？” 引出成长裂变场主题。</w:t>
      </w:r>
    </w:p>
    <w:p w14:paraId="1DE203EC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核心知识讲解（25 分钟）</w:t>
      </w:r>
    </w:p>
    <w:p w14:paraId="6FD1E28E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成长裂变场规则（15 分钟）：讲解场地对角线两端的三角形区域（26cm×26cm），明确自动 / 手动阶段得分：星图碎片 3 分 / 个、心核碎片 9 分 / 个，单场上限 15 分；核心调控装置颜色决定得分归属。</w:t>
      </w:r>
    </w:p>
    <w:p w14:paraId="5EB2D553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采集结构原理（10 分钟）：结合课件图示，说明采集结构需适配星图碎片（硬质）与心核碎片（软质）特性，介绍搭建核心：与齿轮传动联动，保证抓取稳固、投放顺畅。</w:t>
      </w:r>
    </w:p>
    <w:p w14:paraId="3692EB31">
      <w:pPr>
        <w:rPr>
          <w:b w:val="0"/>
          <w:bCs w:val="0"/>
          <w:sz w:val="28"/>
          <w:szCs w:val="36"/>
        </w:rPr>
      </w:pPr>
      <w:r>
        <w:rPr>
          <w:rFonts w:hint="default"/>
          <w:b w:val="0"/>
          <w:bCs w:val="0"/>
          <w:sz w:val="28"/>
          <w:szCs w:val="36"/>
        </w:rPr>
        <w:t>实操任务（45 分钟）</w:t>
      </w:r>
    </w:p>
    <w:p w14:paraId="18CFA761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结构搭建（40 分钟）：按第 53-68 步搭建，重点指导：主控器固定方式、电机导线口朝后，塑料垫片替换规则，螺丝孔位精准对齐（避免结构歪斜）。</w:t>
      </w:r>
    </w:p>
    <w:p w14:paraId="23D6A81B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联动测试（5 分钟）：检查采集结构与齿轮传动的连接，确保转动无卡顿，记录调试问题。</w:t>
      </w:r>
    </w:p>
    <w:p w14:paraId="04A161B2">
      <w:pPr>
        <w:rPr>
          <w:b w:val="0"/>
          <w:bCs w:val="0"/>
          <w:sz w:val="28"/>
          <w:szCs w:val="36"/>
        </w:rPr>
      </w:pPr>
      <w:r>
        <w:rPr>
          <w:rFonts w:hint="default"/>
          <w:b w:val="0"/>
          <w:bCs w:val="0"/>
          <w:sz w:val="28"/>
          <w:szCs w:val="36"/>
        </w:rPr>
        <w:t>课堂总结（10 分钟）</w:t>
      </w:r>
    </w:p>
    <w:p w14:paraId="623488E5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梳理成长裂变场得分规则与采集结构搭建关键技巧，强调主控器保护要点。</w:t>
      </w:r>
    </w:p>
    <w:p w14:paraId="2146CE2E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预告下节课：机器人基础框架整合与核心调控装置规则。</w:t>
      </w:r>
    </w:p>
    <w:p w14:paraId="7921AEB3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五、教学反思（供授课教师课后填写）</w:t>
      </w:r>
    </w:p>
    <w:p w14:paraId="141A5F7D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学员对成长裂变场得分规则的理解是否清晰？</w:t>
      </w:r>
    </w:p>
    <w:p w14:paraId="0AB579C5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采集结构与齿轮传动的联动适配是否存在普遍问题？</w:t>
      </w:r>
    </w:p>
    <w:p w14:paraId="5322328F">
      <w:pPr>
        <w:rPr>
          <w:sz w:val="28"/>
          <w:szCs w:val="36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036E0"/>
    <w:rsid w:val="5149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806</Characters>
  <Lines>0</Lines>
  <Paragraphs>0</Paragraphs>
  <TotalTime>1</TotalTime>
  <ScaleCrop>false</ScaleCrop>
  <LinksUpToDate>false</LinksUpToDate>
  <CharactersWithSpaces>848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2025-12-28T09:23:00Z</dcterms:created>
  <dc:creator>李忠雷</dc:creator>
  <cp:lastModifiedBy>黑客Mr.Li</cp:lastModifiedBy>
  <dcterms:modified xsi:type="dcterms:W3CDTF">2025-12-30T05:46:41Z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eyJoZGlkIjoiZjFmZWIzNDg2MmIzZjExOTIzMmViNTBmYTMwYTk0ZWYiLCJ1c2VySWQiOiIzODM1OTc3NDgifQ==</vt:lpwstr>
  </property>
  <property fmtid="{D5CDD505-2E9C-101B-9397-08002B2CF9AE}" pid="4" name="ICV">
    <vt:lpwstr>94DC62E251E74B7F9F90F5B373CB15A7_12</vt:lpwstr>
  </property>
</Properties>
</file>