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35F5E7">
      <w:pPr>
        <w:pStyle w:val="2"/>
        <w:spacing w:before="42" w:line="210" w:lineRule="auto"/>
        <w:jc w:val="right"/>
        <w:rPr>
          <w:sz w:val="16"/>
          <w:szCs w:val="16"/>
        </w:rPr>
      </w:pPr>
      <w:r>
        <w:rPr>
          <w:color w:val="6E6E6E"/>
          <w:sz w:val="16"/>
          <w:szCs w:val="16"/>
        </w:rPr>
        <w:t xml:space="preserve"> 2026—2027 赛季｜极限</w:t>
      </w:r>
      <w:r>
        <w:rPr>
          <w:color w:val="6E6E6E"/>
          <w:spacing w:val="-1"/>
          <w:sz w:val="16"/>
          <w:szCs w:val="16"/>
        </w:rPr>
        <w:t>翻转</w:t>
      </w:r>
    </w:p>
    <w:p w14:paraId="1120D139">
      <w:pPr>
        <w:spacing w:line="257" w:lineRule="auto"/>
        <w:rPr>
          <w:rFonts w:ascii="Arial"/>
          <w:sz w:val="21"/>
        </w:rPr>
      </w:pPr>
    </w:p>
    <w:p w14:paraId="6FC50AA5">
      <w:pPr>
        <w:spacing w:line="257" w:lineRule="auto"/>
        <w:rPr>
          <w:rFonts w:ascii="Arial"/>
          <w:sz w:val="21"/>
        </w:rPr>
      </w:pPr>
    </w:p>
    <w:p w14:paraId="34E439F6">
      <w:pPr>
        <w:spacing w:line="257" w:lineRule="auto"/>
        <w:rPr>
          <w:rFonts w:ascii="Arial"/>
          <w:sz w:val="21"/>
        </w:rPr>
      </w:pPr>
    </w:p>
    <w:p w14:paraId="7DEDAB7E">
      <w:pPr>
        <w:spacing w:line="258" w:lineRule="auto"/>
        <w:rPr>
          <w:rFonts w:ascii="Arial"/>
          <w:sz w:val="21"/>
        </w:rPr>
      </w:pPr>
    </w:p>
    <w:p w14:paraId="401A4AF2">
      <w:pPr>
        <w:spacing w:line="258" w:lineRule="auto"/>
        <w:rPr>
          <w:rFonts w:ascii="Arial"/>
          <w:sz w:val="21"/>
        </w:rPr>
      </w:pPr>
    </w:p>
    <w:p w14:paraId="3470C2D4">
      <w:pPr>
        <w:spacing w:line="258" w:lineRule="auto"/>
        <w:rPr>
          <w:rFonts w:ascii="Arial"/>
          <w:sz w:val="21"/>
        </w:rPr>
      </w:pPr>
    </w:p>
    <w:p w14:paraId="66E425BA">
      <w:pPr>
        <w:pStyle w:val="2"/>
        <w:spacing w:before="133" w:line="235" w:lineRule="auto"/>
        <w:ind w:left="2517"/>
      </w:pPr>
      <w:r>
        <w:rPr>
          <w:color w:val="5A5A5A"/>
          <w:spacing w:val="14"/>
        </w:rPr>
        <w:t xml:space="preserve"> </w:t>
      </w:r>
      <w:r>
        <w:rPr>
          <w:rFonts w:hint="default"/>
          <w:color w:val="5A5A5A"/>
          <w:spacing w:val="14"/>
          <w:lang w:val="en-US"/>
        </w:rPr>
        <w:t xml:space="preserve">   </w:t>
      </w:r>
      <w:r>
        <w:rPr>
          <w:b/>
          <w:bCs/>
          <w:color w:val="5A5A5A"/>
          <w:spacing w:val="14"/>
        </w:rPr>
        <w:t>2026—2027</w:t>
      </w:r>
      <w:r>
        <w:rPr>
          <w:color w:val="5A5A5A"/>
          <w:spacing w:val="14"/>
        </w:rPr>
        <w:t xml:space="preserve"> </w:t>
      </w:r>
      <w:r>
        <w:rPr>
          <w:b/>
          <w:bCs/>
          <w:color w:val="5A5A5A"/>
          <w:spacing w:val="14"/>
        </w:rPr>
        <w:t>赛季</w:t>
      </w:r>
    </w:p>
    <w:p w14:paraId="228A5CC9">
      <w:pPr>
        <w:pStyle w:val="2"/>
        <w:spacing w:before="560" w:line="182" w:lineRule="auto"/>
        <w:ind w:left="2773"/>
        <w:rPr>
          <w:sz w:val="76"/>
          <w:szCs w:val="76"/>
        </w:rPr>
      </w:pPr>
      <w:r>
        <w:rPr>
          <w:b/>
          <w:bCs/>
          <w:color w:val="4B238C"/>
          <w:spacing w:val="-11"/>
          <w:sz w:val="76"/>
          <w:szCs w:val="76"/>
        </w:rPr>
        <w:t>极限翻转</w:t>
      </w:r>
    </w:p>
    <w:p w14:paraId="48A06C26">
      <w:pPr>
        <w:spacing w:line="303" w:lineRule="auto"/>
        <w:rPr>
          <w:rFonts w:ascii="Arial"/>
          <w:sz w:val="21"/>
        </w:rPr>
      </w:pPr>
    </w:p>
    <w:p w14:paraId="100C5E3A">
      <w:pPr>
        <w:pStyle w:val="2"/>
        <w:spacing w:before="171" w:line="230" w:lineRule="auto"/>
        <w:ind w:left="-840" w:leftChars="-400" w:firstLine="0" w:firstLineChars="0"/>
        <w:jc w:val="center"/>
        <w:rPr>
          <w:sz w:val="40"/>
          <w:szCs w:val="40"/>
        </w:rPr>
      </w:pPr>
      <w:r>
        <w:rPr>
          <w:b/>
          <w:bCs/>
          <w:spacing w:val="-3"/>
          <w:sz w:val="40"/>
          <w:szCs w:val="40"/>
        </w:rPr>
        <w:t>机器人比赛规则手册</w:t>
      </w:r>
    </w:p>
    <w:p w14:paraId="354CAD10">
      <w:pPr>
        <w:spacing w:line="300" w:lineRule="auto"/>
        <w:rPr>
          <w:rFonts w:ascii="Arial"/>
          <w:sz w:val="21"/>
        </w:rPr>
      </w:pPr>
    </w:p>
    <w:p w14:paraId="0A37EFA0">
      <w:pPr>
        <w:spacing w:line="301" w:lineRule="auto"/>
        <w:rPr>
          <w:rFonts w:ascii="Arial"/>
          <w:sz w:val="21"/>
        </w:rPr>
      </w:pPr>
    </w:p>
    <w:p w14:paraId="7CC86683">
      <w:pPr>
        <w:spacing w:line="301" w:lineRule="auto"/>
        <w:rPr>
          <w:rFonts w:ascii="Arial"/>
          <w:sz w:val="21"/>
        </w:rPr>
      </w:pPr>
    </w:p>
    <w:p w14:paraId="0DBCEDCD">
      <w:pPr>
        <w:spacing w:line="240" w:lineRule="auto"/>
        <w:ind w:firstLine="148"/>
        <w:rPr>
          <w:rFonts w:hint="default"/>
          <w:lang w:val="en-US"/>
        </w:rPr>
      </w:pPr>
    </w:p>
    <w:p w14:paraId="2602D84D">
      <w:pPr>
        <w:spacing w:line="240" w:lineRule="auto"/>
        <w:ind w:firstLine="148"/>
        <w:rPr>
          <w:rFonts w:hint="default"/>
          <w:lang w:val="en-US"/>
        </w:rPr>
      </w:pPr>
      <w:bookmarkStart w:id="81" w:name="_GoBack"/>
      <w:bookmarkEnd w:id="81"/>
      <w:r>
        <w:rPr>
          <w:rFonts w:hint="default"/>
          <w:lang w:val="en-US"/>
        </w:rPr>
        <w:drawing>
          <wp:inline distT="0" distB="0" distL="114300" distR="114300">
            <wp:extent cx="4754880" cy="2889250"/>
            <wp:effectExtent l="0" t="0" r="0" b="0"/>
            <wp:docPr id="19" name="图片 19" descr="untitled.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untitled.155"/>
                    <pic:cNvPicPr>
                      <a:picLocks noChangeAspect="1"/>
                    </pic:cNvPicPr>
                  </pic:nvPicPr>
                  <pic:blipFill>
                    <a:blip r:embed="rId41"/>
                    <a:srcRect l="9300" t="7235" r="10836" b="15119"/>
                    <a:stretch>
                      <a:fillRect/>
                    </a:stretch>
                  </pic:blipFill>
                  <pic:spPr>
                    <a:xfrm>
                      <a:off x="0" y="0"/>
                      <a:ext cx="4754880" cy="2889250"/>
                    </a:xfrm>
                    <a:prstGeom prst="rect">
                      <a:avLst/>
                    </a:prstGeom>
                  </pic:spPr>
                </pic:pic>
              </a:graphicData>
            </a:graphic>
          </wp:inline>
        </w:drawing>
      </w:r>
    </w:p>
    <w:p w14:paraId="6B11347C">
      <w:pPr>
        <w:spacing w:line="253" w:lineRule="auto"/>
        <w:rPr>
          <w:rFonts w:ascii="Arial"/>
          <w:sz w:val="21"/>
        </w:rPr>
      </w:pPr>
    </w:p>
    <w:p w14:paraId="2CD3DF36">
      <w:pPr>
        <w:spacing w:line="253" w:lineRule="auto"/>
        <w:rPr>
          <w:rFonts w:ascii="Arial"/>
          <w:sz w:val="21"/>
        </w:rPr>
      </w:pPr>
    </w:p>
    <w:p w14:paraId="241313CF">
      <w:pPr>
        <w:spacing w:line="253" w:lineRule="auto"/>
        <w:rPr>
          <w:rFonts w:ascii="Arial"/>
          <w:sz w:val="21"/>
        </w:rPr>
      </w:pPr>
    </w:p>
    <w:p w14:paraId="5EA2CAF3">
      <w:pPr>
        <w:spacing w:line="253" w:lineRule="auto"/>
        <w:rPr>
          <w:rFonts w:ascii="Arial"/>
          <w:sz w:val="21"/>
        </w:rPr>
      </w:pPr>
    </w:p>
    <w:p w14:paraId="0FAE260B">
      <w:pPr>
        <w:spacing w:line="253" w:lineRule="auto"/>
        <w:rPr>
          <w:rFonts w:ascii="Arial"/>
          <w:sz w:val="21"/>
        </w:rPr>
      </w:pPr>
    </w:p>
    <w:p w14:paraId="387CB7B6">
      <w:pPr>
        <w:spacing w:line="254" w:lineRule="auto"/>
        <w:rPr>
          <w:rFonts w:ascii="Arial"/>
          <w:sz w:val="21"/>
        </w:rPr>
      </w:pPr>
    </w:p>
    <w:p w14:paraId="5BF9A6A7">
      <w:pPr>
        <w:spacing w:line="254" w:lineRule="auto"/>
        <w:rPr>
          <w:rFonts w:ascii="Arial"/>
          <w:sz w:val="21"/>
        </w:rPr>
      </w:pPr>
    </w:p>
    <w:p w14:paraId="5194F1C6">
      <w:pPr>
        <w:spacing w:line="254" w:lineRule="auto"/>
        <w:rPr>
          <w:rFonts w:ascii="Arial"/>
          <w:sz w:val="21"/>
        </w:rPr>
      </w:pPr>
    </w:p>
    <w:p w14:paraId="5F4D0544">
      <w:pPr>
        <w:spacing w:line="254" w:lineRule="auto"/>
        <w:rPr>
          <w:rFonts w:ascii="Arial"/>
          <w:sz w:val="21"/>
        </w:rPr>
      </w:pPr>
    </w:p>
    <w:p w14:paraId="7C7BC82D">
      <w:pPr>
        <w:spacing w:line="254" w:lineRule="auto"/>
        <w:rPr>
          <w:rFonts w:ascii="Arial"/>
          <w:sz w:val="21"/>
        </w:rPr>
      </w:pPr>
    </w:p>
    <w:p w14:paraId="5DCE8F99">
      <w:pPr>
        <w:spacing w:line="254" w:lineRule="auto"/>
        <w:rPr>
          <w:rFonts w:ascii="Arial"/>
          <w:sz w:val="21"/>
        </w:rPr>
      </w:pPr>
    </w:p>
    <w:p w14:paraId="49218936">
      <w:pPr>
        <w:spacing w:line="254" w:lineRule="auto"/>
        <w:rPr>
          <w:rFonts w:ascii="Arial"/>
          <w:sz w:val="21"/>
        </w:rPr>
      </w:pPr>
    </w:p>
    <w:p w14:paraId="1FFCC571">
      <w:pPr>
        <w:pStyle w:val="2"/>
        <w:spacing w:before="69" w:line="231" w:lineRule="auto"/>
        <w:jc w:val="right"/>
        <w:rPr>
          <w:sz w:val="16"/>
          <w:szCs w:val="16"/>
        </w:rPr>
      </w:pPr>
      <w:r>
        <w:rPr>
          <w:color w:val="6E6E6E"/>
          <w:sz w:val="16"/>
          <w:szCs w:val="16"/>
        </w:rPr>
        <w:t xml:space="preserve">极限翻转规则手册             </w:t>
      </w:r>
      <w:r>
        <w:rPr>
          <w:rFonts w:hint="eastAsia"/>
          <w:color w:val="6E6E6E"/>
          <w:sz w:val="16"/>
          <w:szCs w:val="16"/>
          <w:lang w:val="en-US" w:eastAsia="zh-CN"/>
        </w:rPr>
        <w:t xml:space="preserve">          </w:t>
      </w:r>
      <w:r>
        <w:rPr>
          <w:color w:val="6E6E6E"/>
          <w:sz w:val="16"/>
          <w:szCs w:val="16"/>
        </w:rPr>
        <w:t xml:space="preserve">                                          </w:t>
      </w:r>
      <w:r>
        <w:rPr>
          <w:color w:val="6E6E6E"/>
          <w:spacing w:val="-1"/>
          <w:sz w:val="16"/>
          <w:szCs w:val="16"/>
        </w:rPr>
        <w:t xml:space="preserve">                             </w:t>
      </w:r>
      <w:r>
        <w:rPr>
          <w:spacing w:val="-1"/>
          <w:sz w:val="16"/>
          <w:szCs w:val="16"/>
        </w:rPr>
        <w:t>1</w:t>
      </w:r>
    </w:p>
    <w:p w14:paraId="003786CB">
      <w:pPr>
        <w:spacing w:line="231" w:lineRule="auto"/>
        <w:rPr>
          <w:sz w:val="16"/>
          <w:szCs w:val="16"/>
        </w:rPr>
        <w:sectPr>
          <w:pgSz w:w="12240" w:h="15840"/>
          <w:pgMar w:top="711" w:right="1019" w:bottom="0" w:left="1836" w:header="0" w:footer="0" w:gutter="0"/>
          <w:cols w:space="720" w:num="1"/>
        </w:sectPr>
      </w:pPr>
    </w:p>
    <w:sdt>
      <w:sdtPr>
        <w:rPr>
          <w:rFonts w:ascii="Arial" w:hAnsi="Arial" w:eastAsia="Arial" w:cs="Arial"/>
          <w:sz w:val="21"/>
          <w:szCs w:val="21"/>
        </w:rPr>
        <w:id w:val="514748601"/>
        <w:docPartObj>
          <w:docPartGallery w:val="Table of Contents"/>
          <w:docPartUnique/>
        </w:docPartObj>
      </w:sdtPr>
      <w:sdtEndPr>
        <w:rPr>
          <w:rFonts w:ascii="Microsoft YaHei" w:hAnsi="Microsoft YaHei" w:eastAsia="Microsoft YaHei" w:cs="Microsoft YaHei"/>
          <w:sz w:val="20"/>
          <w:szCs w:val="20"/>
        </w:rPr>
      </w:sdtEndPr>
      <w:sdtContent>
        <w:p w14:paraId="457135D1">
          <w:pPr>
            <w:pStyle w:val="2"/>
            <w:spacing w:before="252" w:line="182" w:lineRule="auto"/>
            <w:ind w:left="4675"/>
            <w:rPr>
              <w:sz w:val="47"/>
              <w:szCs w:val="47"/>
            </w:rPr>
          </w:pPr>
          <w:r>
            <w:rPr>
              <w:b/>
              <w:bCs/>
              <w:color w:val="4B238C"/>
              <w:spacing w:val="-23"/>
              <w:sz w:val="47"/>
              <w:szCs w:val="47"/>
            </w:rPr>
            <w:t>目录</w:t>
          </w:r>
        </w:p>
        <w:p w14:paraId="064D508E">
          <w:pPr>
            <w:spacing w:line="280" w:lineRule="auto"/>
            <w:rPr>
              <w:rFonts w:ascii="Arial"/>
              <w:sz w:val="21"/>
            </w:rPr>
          </w:pPr>
        </w:p>
        <w:p w14:paraId="071018E5">
          <w:pPr>
            <w:pStyle w:val="2"/>
            <w:tabs>
              <w:tab w:val="left" w:pos="21"/>
              <w:tab w:val="right" w:leader="dot" w:pos="10200"/>
            </w:tabs>
            <w:spacing w:before="85" w:line="234" w:lineRule="auto"/>
            <w:rPr>
              <w:sz w:val="20"/>
              <w:szCs w:val="20"/>
            </w:rPr>
          </w:pPr>
          <w:r>
            <w:fldChar w:fldCharType="begin"/>
          </w:r>
          <w:r>
            <w:instrText xml:space="preserve"> HYPERLINK \l "bookmark2" </w:instrText>
          </w:r>
          <w:r>
            <w:fldChar w:fldCharType="separate"/>
          </w:r>
          <w:r>
            <w:rPr>
              <w:sz w:val="20"/>
              <w:szCs w:val="20"/>
            </w:rPr>
            <w:tab/>
          </w:r>
          <w:r>
            <w:rPr>
              <w:sz w:val="20"/>
              <w:szCs w:val="20"/>
            </w:rPr>
            <w:t>1.</w:t>
          </w:r>
          <w:r>
            <w:rPr>
              <w:spacing w:val="6"/>
              <w:sz w:val="20"/>
              <w:szCs w:val="20"/>
            </w:rPr>
            <w:t xml:space="preserve"> </w:t>
          </w:r>
          <w:r>
            <w:rPr>
              <w:sz w:val="20"/>
              <w:szCs w:val="20"/>
            </w:rPr>
            <w:t>赛局</w:t>
          </w:r>
          <w:r>
            <w:rPr>
              <w:spacing w:val="-21"/>
              <w:sz w:val="20"/>
              <w:szCs w:val="20"/>
            </w:rPr>
            <w:t xml:space="preserve"> </w:t>
          </w:r>
          <w:r>
            <w:rPr>
              <w:sz w:val="20"/>
              <w:szCs w:val="20"/>
            </w:rPr>
            <w:tab/>
          </w:r>
          <w:r>
            <w:rPr>
              <w:sz w:val="20"/>
              <w:szCs w:val="20"/>
            </w:rPr>
            <w:fldChar w:fldCharType="end"/>
          </w:r>
          <w:r>
            <w:fldChar w:fldCharType="begin"/>
          </w:r>
          <w:r>
            <w:instrText xml:space="preserve"> HYPERLINK \l "bookmark1" </w:instrText>
          </w:r>
          <w:r>
            <w:fldChar w:fldCharType="separate"/>
          </w:r>
          <w:r>
            <w:rPr>
              <w:spacing w:val="-9"/>
              <w:sz w:val="20"/>
              <w:szCs w:val="20"/>
            </w:rPr>
            <w:t xml:space="preserve"> </w:t>
          </w:r>
          <w:r>
            <w:rPr>
              <w:spacing w:val="3"/>
              <w:sz w:val="20"/>
              <w:szCs w:val="20"/>
            </w:rPr>
            <w:t>4</w:t>
          </w:r>
          <w:r>
            <w:rPr>
              <w:spacing w:val="3"/>
              <w:sz w:val="20"/>
              <w:szCs w:val="20"/>
            </w:rPr>
            <w:fldChar w:fldCharType="end"/>
          </w:r>
        </w:p>
        <w:p w14:paraId="310C0787">
          <w:pPr>
            <w:pStyle w:val="2"/>
            <w:tabs>
              <w:tab w:val="left" w:pos="441"/>
              <w:tab w:val="right" w:leader="dot" w:pos="10200"/>
            </w:tabs>
            <w:spacing w:before="279" w:line="234" w:lineRule="auto"/>
            <w:ind w:left="420"/>
            <w:rPr>
              <w:sz w:val="20"/>
              <w:szCs w:val="20"/>
            </w:rPr>
          </w:pPr>
          <w:r>
            <w:fldChar w:fldCharType="begin"/>
          </w:r>
          <w:r>
            <w:instrText xml:space="preserve"> HYPERLINK \l "bookmark4" </w:instrText>
          </w:r>
          <w:r>
            <w:fldChar w:fldCharType="separate"/>
          </w:r>
          <w:r>
            <w:rPr>
              <w:sz w:val="20"/>
              <w:szCs w:val="20"/>
            </w:rPr>
            <w:tab/>
          </w:r>
          <w:r>
            <w:rPr>
              <w:spacing w:val="2"/>
              <w:sz w:val="20"/>
              <w:szCs w:val="20"/>
            </w:rPr>
            <w:t>1.1 比赛说明</w:t>
          </w:r>
          <w:r>
            <w:rPr>
              <w:spacing w:val="-15"/>
              <w:sz w:val="20"/>
              <w:szCs w:val="20"/>
            </w:rPr>
            <w:t xml:space="preserve"> </w:t>
          </w:r>
          <w:r>
            <w:rPr>
              <w:sz w:val="20"/>
              <w:szCs w:val="20"/>
            </w:rPr>
            <w:tab/>
          </w:r>
          <w:r>
            <w:rPr>
              <w:sz w:val="20"/>
              <w:szCs w:val="20"/>
            </w:rPr>
            <w:fldChar w:fldCharType="end"/>
          </w:r>
          <w:r>
            <w:fldChar w:fldCharType="begin"/>
          </w:r>
          <w:r>
            <w:instrText xml:space="preserve"> HYPERLINK \l "bookmark3" </w:instrText>
          </w:r>
          <w:r>
            <w:fldChar w:fldCharType="separate"/>
          </w:r>
          <w:r>
            <w:rPr>
              <w:spacing w:val="-12"/>
              <w:sz w:val="20"/>
              <w:szCs w:val="20"/>
            </w:rPr>
            <w:t xml:space="preserve"> </w:t>
          </w:r>
          <w:r>
            <w:rPr>
              <w:spacing w:val="3"/>
              <w:sz w:val="20"/>
              <w:szCs w:val="20"/>
            </w:rPr>
            <w:t>4</w:t>
          </w:r>
          <w:r>
            <w:rPr>
              <w:spacing w:val="3"/>
              <w:sz w:val="20"/>
              <w:szCs w:val="20"/>
            </w:rPr>
            <w:fldChar w:fldCharType="end"/>
          </w:r>
        </w:p>
        <w:p w14:paraId="2145852B">
          <w:pPr>
            <w:pStyle w:val="2"/>
            <w:tabs>
              <w:tab w:val="left" w:pos="441"/>
              <w:tab w:val="right" w:leader="dot" w:pos="10200"/>
            </w:tabs>
            <w:spacing w:before="280" w:line="234" w:lineRule="auto"/>
            <w:ind w:left="420"/>
            <w:rPr>
              <w:sz w:val="20"/>
              <w:szCs w:val="20"/>
            </w:rPr>
          </w:pPr>
          <w:r>
            <w:fldChar w:fldCharType="begin"/>
          </w:r>
          <w:r>
            <w:instrText xml:space="preserve"> HYPERLINK \l "bookmark6" </w:instrText>
          </w:r>
          <w:r>
            <w:fldChar w:fldCharType="separate"/>
          </w:r>
          <w:r>
            <w:rPr>
              <w:sz w:val="20"/>
              <w:szCs w:val="20"/>
            </w:rPr>
            <w:tab/>
          </w:r>
          <w:r>
            <w:rPr>
              <w:spacing w:val="2"/>
              <w:sz w:val="20"/>
              <w:szCs w:val="20"/>
            </w:rPr>
            <w:t>1.2 赛队组成</w:t>
          </w:r>
          <w:r>
            <w:rPr>
              <w:spacing w:val="-15"/>
              <w:sz w:val="20"/>
              <w:szCs w:val="20"/>
            </w:rPr>
            <w:t xml:space="preserve"> </w:t>
          </w:r>
          <w:r>
            <w:rPr>
              <w:sz w:val="20"/>
              <w:szCs w:val="20"/>
            </w:rPr>
            <w:tab/>
          </w:r>
          <w:r>
            <w:rPr>
              <w:sz w:val="20"/>
              <w:szCs w:val="20"/>
            </w:rPr>
            <w:fldChar w:fldCharType="end"/>
          </w:r>
          <w:r>
            <w:fldChar w:fldCharType="begin"/>
          </w:r>
          <w:r>
            <w:instrText xml:space="preserve"> HYPERLINK \l "bookmark5" </w:instrText>
          </w:r>
          <w:r>
            <w:fldChar w:fldCharType="separate"/>
          </w:r>
          <w:r>
            <w:rPr>
              <w:spacing w:val="-12"/>
              <w:sz w:val="20"/>
              <w:szCs w:val="20"/>
            </w:rPr>
            <w:t xml:space="preserve"> </w:t>
          </w:r>
          <w:r>
            <w:rPr>
              <w:spacing w:val="3"/>
              <w:sz w:val="20"/>
              <w:szCs w:val="20"/>
            </w:rPr>
            <w:t>4</w:t>
          </w:r>
          <w:r>
            <w:rPr>
              <w:spacing w:val="3"/>
              <w:sz w:val="20"/>
              <w:szCs w:val="20"/>
            </w:rPr>
            <w:fldChar w:fldCharType="end"/>
          </w:r>
        </w:p>
        <w:p w14:paraId="5B05E54D">
          <w:pPr>
            <w:pStyle w:val="2"/>
            <w:tabs>
              <w:tab w:val="left" w:pos="441"/>
              <w:tab w:val="right" w:leader="dot" w:pos="10197"/>
            </w:tabs>
            <w:spacing w:before="280" w:line="234" w:lineRule="auto"/>
            <w:ind w:left="420"/>
            <w:rPr>
              <w:sz w:val="20"/>
              <w:szCs w:val="20"/>
            </w:rPr>
          </w:pPr>
          <w:r>
            <w:fldChar w:fldCharType="begin"/>
          </w:r>
          <w:r>
            <w:instrText xml:space="preserve"> HYPERLINK \l "bookmark8" </w:instrText>
          </w:r>
          <w:r>
            <w:fldChar w:fldCharType="separate"/>
          </w:r>
          <w:r>
            <w:rPr>
              <w:sz w:val="20"/>
              <w:szCs w:val="20"/>
            </w:rPr>
            <w:tab/>
          </w:r>
          <w:r>
            <w:rPr>
              <w:spacing w:val="4"/>
              <w:sz w:val="20"/>
              <w:szCs w:val="20"/>
            </w:rPr>
            <w:t>1.3 场地尺寸</w:t>
          </w:r>
          <w:r>
            <w:rPr>
              <w:spacing w:val="-19"/>
              <w:sz w:val="20"/>
              <w:szCs w:val="20"/>
            </w:rPr>
            <w:t xml:space="preserve"> </w:t>
          </w:r>
          <w:r>
            <w:rPr>
              <w:sz w:val="20"/>
              <w:szCs w:val="20"/>
            </w:rPr>
            <w:tab/>
          </w:r>
          <w:r>
            <w:rPr>
              <w:sz w:val="20"/>
              <w:szCs w:val="20"/>
            </w:rPr>
            <w:fldChar w:fldCharType="end"/>
          </w:r>
          <w:r>
            <w:fldChar w:fldCharType="begin"/>
          </w:r>
          <w:r>
            <w:instrText xml:space="preserve"> HYPERLINK \l "bookmark7" </w:instrText>
          </w:r>
          <w:r>
            <w:fldChar w:fldCharType="separate"/>
          </w:r>
          <w:r>
            <w:rPr>
              <w:spacing w:val="-27"/>
              <w:sz w:val="20"/>
              <w:szCs w:val="20"/>
            </w:rPr>
            <w:t xml:space="preserve"> </w:t>
          </w:r>
          <w:r>
            <w:rPr>
              <w:spacing w:val="3"/>
              <w:sz w:val="20"/>
              <w:szCs w:val="20"/>
            </w:rPr>
            <w:t>4</w:t>
          </w:r>
          <w:r>
            <w:rPr>
              <w:spacing w:val="3"/>
              <w:sz w:val="20"/>
              <w:szCs w:val="20"/>
            </w:rPr>
            <w:fldChar w:fldCharType="end"/>
          </w:r>
        </w:p>
        <w:p w14:paraId="329F4C01">
          <w:pPr>
            <w:pStyle w:val="2"/>
            <w:tabs>
              <w:tab w:val="left" w:pos="441"/>
              <w:tab w:val="right" w:leader="dot" w:pos="10197"/>
            </w:tabs>
            <w:spacing w:before="280" w:line="234" w:lineRule="auto"/>
            <w:ind w:left="420"/>
            <w:rPr>
              <w:sz w:val="20"/>
              <w:szCs w:val="20"/>
            </w:rPr>
          </w:pPr>
          <w:r>
            <w:fldChar w:fldCharType="begin"/>
          </w:r>
          <w:r>
            <w:instrText xml:space="preserve"> HYPERLINK \l "bookmark10" </w:instrText>
          </w:r>
          <w:r>
            <w:fldChar w:fldCharType="separate"/>
          </w:r>
          <w:r>
            <w:rPr>
              <w:sz w:val="20"/>
              <w:szCs w:val="20"/>
            </w:rPr>
            <w:tab/>
          </w:r>
          <w:r>
            <w:rPr>
              <w:spacing w:val="4"/>
              <w:sz w:val="20"/>
              <w:szCs w:val="20"/>
            </w:rPr>
            <w:t>1.4 场地布局</w:t>
          </w:r>
          <w:r>
            <w:rPr>
              <w:spacing w:val="-19"/>
              <w:sz w:val="20"/>
              <w:szCs w:val="20"/>
            </w:rPr>
            <w:t xml:space="preserve"> </w:t>
          </w:r>
          <w:r>
            <w:rPr>
              <w:sz w:val="20"/>
              <w:szCs w:val="20"/>
            </w:rPr>
            <w:tab/>
          </w:r>
          <w:r>
            <w:rPr>
              <w:sz w:val="20"/>
              <w:szCs w:val="20"/>
            </w:rPr>
            <w:fldChar w:fldCharType="end"/>
          </w:r>
          <w:r>
            <w:fldChar w:fldCharType="begin"/>
          </w:r>
          <w:r>
            <w:instrText xml:space="preserve"> HYPERLINK \l "bookmark9" </w:instrText>
          </w:r>
          <w:r>
            <w:fldChar w:fldCharType="separate"/>
          </w:r>
          <w:r>
            <w:rPr>
              <w:spacing w:val="-11"/>
              <w:sz w:val="20"/>
              <w:szCs w:val="20"/>
            </w:rPr>
            <w:t xml:space="preserve"> </w:t>
          </w:r>
          <w:r>
            <w:rPr>
              <w:spacing w:val="-13"/>
              <w:sz w:val="20"/>
              <w:szCs w:val="20"/>
            </w:rPr>
            <w:t>5</w:t>
          </w:r>
          <w:r>
            <w:rPr>
              <w:spacing w:val="-13"/>
              <w:sz w:val="20"/>
              <w:szCs w:val="20"/>
            </w:rPr>
            <w:fldChar w:fldCharType="end"/>
          </w:r>
        </w:p>
        <w:p w14:paraId="5262120A">
          <w:pPr>
            <w:pStyle w:val="2"/>
            <w:tabs>
              <w:tab w:val="right" w:leader="dot" w:pos="10200"/>
            </w:tabs>
            <w:spacing w:before="280" w:line="233" w:lineRule="auto"/>
            <w:ind w:left="842"/>
            <w:rPr>
              <w:sz w:val="20"/>
              <w:szCs w:val="20"/>
            </w:rPr>
          </w:pPr>
          <w:r>
            <w:fldChar w:fldCharType="begin"/>
          </w:r>
          <w:r>
            <w:instrText xml:space="preserve"> HYPERLINK \l "bookmark12" </w:instrText>
          </w:r>
          <w:r>
            <w:fldChar w:fldCharType="separate"/>
          </w:r>
          <w:r>
            <w:rPr>
              <w:spacing w:val="9"/>
              <w:sz w:val="20"/>
              <w:szCs w:val="20"/>
            </w:rPr>
            <w:t>旗面目标区视觉识别标识说明</w:t>
          </w:r>
          <w:r>
            <w:rPr>
              <w:spacing w:val="-12"/>
              <w:sz w:val="20"/>
              <w:szCs w:val="20"/>
            </w:rPr>
            <w:t xml:space="preserve"> </w:t>
          </w:r>
          <w:r>
            <w:rPr>
              <w:sz w:val="20"/>
              <w:szCs w:val="20"/>
            </w:rPr>
            <w:tab/>
          </w:r>
          <w:r>
            <w:rPr>
              <w:sz w:val="20"/>
              <w:szCs w:val="20"/>
            </w:rPr>
            <w:fldChar w:fldCharType="end"/>
          </w:r>
          <w:r>
            <w:fldChar w:fldCharType="begin"/>
          </w:r>
          <w:r>
            <w:instrText xml:space="preserve"> HYPERLINK \l "bookmark11" </w:instrText>
          </w:r>
          <w:r>
            <w:fldChar w:fldCharType="separate"/>
          </w:r>
          <w:r>
            <w:rPr>
              <w:spacing w:val="-15"/>
              <w:sz w:val="20"/>
              <w:szCs w:val="20"/>
            </w:rPr>
            <w:t xml:space="preserve"> </w:t>
          </w:r>
          <w:r>
            <w:rPr>
              <w:spacing w:val="-7"/>
              <w:sz w:val="20"/>
              <w:szCs w:val="20"/>
            </w:rPr>
            <w:t>6</w:t>
          </w:r>
          <w:r>
            <w:rPr>
              <w:spacing w:val="-7"/>
              <w:sz w:val="20"/>
              <w:szCs w:val="20"/>
            </w:rPr>
            <w:fldChar w:fldCharType="end"/>
          </w:r>
        </w:p>
        <w:p w14:paraId="60649F3C">
          <w:pPr>
            <w:pStyle w:val="2"/>
            <w:tabs>
              <w:tab w:val="left" w:pos="441"/>
              <w:tab w:val="right" w:leader="dot" w:pos="10197"/>
            </w:tabs>
            <w:spacing w:before="281" w:line="233" w:lineRule="auto"/>
            <w:ind w:left="420"/>
            <w:rPr>
              <w:sz w:val="20"/>
              <w:szCs w:val="20"/>
            </w:rPr>
          </w:pPr>
          <w:r>
            <w:fldChar w:fldCharType="begin"/>
          </w:r>
          <w:r>
            <w:instrText xml:space="preserve"> HYPERLINK \l "bookmark14" </w:instrText>
          </w:r>
          <w:r>
            <w:fldChar w:fldCharType="separate"/>
          </w:r>
          <w:r>
            <w:rPr>
              <w:sz w:val="20"/>
              <w:szCs w:val="20"/>
            </w:rPr>
            <w:tab/>
          </w:r>
          <w:r>
            <w:rPr>
              <w:spacing w:val="4"/>
              <w:sz w:val="20"/>
              <w:szCs w:val="20"/>
            </w:rPr>
            <w:t>1.5 任务物品</w:t>
          </w:r>
          <w:r>
            <w:rPr>
              <w:spacing w:val="-19"/>
              <w:sz w:val="20"/>
              <w:szCs w:val="20"/>
            </w:rPr>
            <w:t xml:space="preserve"> </w:t>
          </w:r>
          <w:r>
            <w:rPr>
              <w:sz w:val="20"/>
              <w:szCs w:val="20"/>
            </w:rPr>
            <w:tab/>
          </w:r>
          <w:r>
            <w:rPr>
              <w:sz w:val="20"/>
              <w:szCs w:val="20"/>
            </w:rPr>
            <w:fldChar w:fldCharType="end"/>
          </w:r>
          <w:r>
            <w:fldChar w:fldCharType="begin"/>
          </w:r>
          <w:r>
            <w:instrText xml:space="preserve"> HYPERLINK \l "bookmark13" </w:instrText>
          </w:r>
          <w:r>
            <w:fldChar w:fldCharType="separate"/>
          </w:r>
          <w:r>
            <w:rPr>
              <w:spacing w:val="-18"/>
              <w:sz w:val="20"/>
              <w:szCs w:val="20"/>
            </w:rPr>
            <w:t xml:space="preserve"> </w:t>
          </w:r>
          <w:r>
            <w:rPr>
              <w:spacing w:val="-5"/>
              <w:sz w:val="20"/>
              <w:szCs w:val="20"/>
            </w:rPr>
            <w:t>8</w:t>
          </w:r>
          <w:r>
            <w:rPr>
              <w:spacing w:val="-5"/>
              <w:sz w:val="20"/>
              <w:szCs w:val="20"/>
            </w:rPr>
            <w:fldChar w:fldCharType="end"/>
          </w:r>
        </w:p>
        <w:p w14:paraId="452AD5B8">
          <w:pPr>
            <w:pStyle w:val="2"/>
            <w:tabs>
              <w:tab w:val="right" w:leader="dot" w:pos="10200"/>
            </w:tabs>
            <w:spacing w:before="282" w:line="233" w:lineRule="auto"/>
            <w:ind w:left="12"/>
            <w:rPr>
              <w:sz w:val="20"/>
              <w:szCs w:val="20"/>
            </w:rPr>
          </w:pPr>
          <w:r>
            <w:fldChar w:fldCharType="begin"/>
          </w:r>
          <w:r>
            <w:instrText xml:space="preserve"> HYPERLINK \l "bookmark16" </w:instrText>
          </w:r>
          <w:r>
            <w:fldChar w:fldCharType="separate"/>
          </w:r>
          <w:r>
            <w:rPr>
              <w:spacing w:val="5"/>
              <w:sz w:val="20"/>
              <w:szCs w:val="20"/>
            </w:rPr>
            <w:t>2.</w:t>
          </w:r>
          <w:r>
            <w:rPr>
              <w:spacing w:val="15"/>
              <w:sz w:val="20"/>
              <w:szCs w:val="20"/>
            </w:rPr>
            <w:t xml:space="preserve"> </w:t>
          </w:r>
          <w:r>
            <w:rPr>
              <w:spacing w:val="5"/>
              <w:sz w:val="20"/>
              <w:szCs w:val="20"/>
            </w:rPr>
            <w:t>比赛任务说明</w:t>
          </w:r>
          <w:r>
            <w:rPr>
              <w:spacing w:val="-21"/>
              <w:sz w:val="20"/>
              <w:szCs w:val="20"/>
            </w:rPr>
            <w:t xml:space="preserve"> </w:t>
          </w:r>
          <w:r>
            <w:rPr>
              <w:sz w:val="20"/>
              <w:szCs w:val="20"/>
            </w:rPr>
            <w:tab/>
          </w:r>
          <w:r>
            <w:rPr>
              <w:sz w:val="20"/>
              <w:szCs w:val="20"/>
            </w:rPr>
            <w:fldChar w:fldCharType="end"/>
          </w:r>
          <w:r>
            <w:fldChar w:fldCharType="begin"/>
          </w:r>
          <w:r>
            <w:instrText xml:space="preserve"> HYPERLINK \l "bookmark15" </w:instrText>
          </w:r>
          <w:r>
            <w:fldChar w:fldCharType="separate"/>
          </w:r>
          <w:r>
            <w:rPr>
              <w:spacing w:val="-41"/>
              <w:sz w:val="20"/>
              <w:szCs w:val="20"/>
            </w:rPr>
            <w:t xml:space="preserve"> </w:t>
          </w:r>
          <w:r>
            <w:rPr>
              <w:spacing w:val="-5"/>
              <w:sz w:val="20"/>
              <w:szCs w:val="20"/>
            </w:rPr>
            <w:t>8</w:t>
          </w:r>
          <w:r>
            <w:rPr>
              <w:spacing w:val="-5"/>
              <w:sz w:val="20"/>
              <w:szCs w:val="20"/>
            </w:rPr>
            <w:fldChar w:fldCharType="end"/>
          </w:r>
        </w:p>
        <w:p w14:paraId="5E004882">
          <w:pPr>
            <w:pStyle w:val="2"/>
            <w:tabs>
              <w:tab w:val="right" w:leader="dot" w:pos="10197"/>
            </w:tabs>
            <w:spacing w:before="280" w:line="234" w:lineRule="auto"/>
            <w:ind w:left="432"/>
            <w:rPr>
              <w:sz w:val="20"/>
              <w:szCs w:val="20"/>
            </w:rPr>
          </w:pPr>
          <w:r>
            <w:fldChar w:fldCharType="begin"/>
          </w:r>
          <w:r>
            <w:instrText xml:space="preserve"> HYPERLINK \l "bookmark18" </w:instrText>
          </w:r>
          <w:r>
            <w:fldChar w:fldCharType="separate"/>
          </w:r>
          <w:r>
            <w:rPr>
              <w:spacing w:val="6"/>
              <w:sz w:val="20"/>
              <w:szCs w:val="20"/>
            </w:rPr>
            <w:t>2.1 启动与活动区域</w:t>
          </w:r>
          <w:r>
            <w:rPr>
              <w:spacing w:val="-16"/>
              <w:sz w:val="20"/>
              <w:szCs w:val="20"/>
            </w:rPr>
            <w:t xml:space="preserve"> </w:t>
          </w:r>
          <w:r>
            <w:rPr>
              <w:sz w:val="20"/>
              <w:szCs w:val="20"/>
            </w:rPr>
            <w:tab/>
          </w:r>
          <w:r>
            <w:rPr>
              <w:sz w:val="20"/>
              <w:szCs w:val="20"/>
            </w:rPr>
            <w:fldChar w:fldCharType="end"/>
          </w:r>
          <w:r>
            <w:fldChar w:fldCharType="begin"/>
          </w:r>
          <w:r>
            <w:instrText xml:space="preserve"> HYPERLINK \l "bookmark17" </w:instrText>
          </w:r>
          <w:r>
            <w:fldChar w:fldCharType="separate"/>
          </w:r>
          <w:r>
            <w:rPr>
              <w:spacing w:val="8"/>
              <w:sz w:val="20"/>
              <w:szCs w:val="20"/>
            </w:rPr>
            <w:t>8</w:t>
          </w:r>
          <w:r>
            <w:rPr>
              <w:spacing w:val="8"/>
              <w:sz w:val="20"/>
              <w:szCs w:val="20"/>
            </w:rPr>
            <w:fldChar w:fldCharType="end"/>
          </w:r>
        </w:p>
        <w:p w14:paraId="23D96A5B">
          <w:pPr>
            <w:pStyle w:val="2"/>
            <w:tabs>
              <w:tab w:val="right" w:leader="dot" w:pos="10197"/>
            </w:tabs>
            <w:spacing w:before="281" w:line="233" w:lineRule="auto"/>
            <w:ind w:left="852"/>
            <w:rPr>
              <w:sz w:val="20"/>
              <w:szCs w:val="20"/>
            </w:rPr>
          </w:pPr>
          <w:r>
            <w:fldChar w:fldCharType="begin"/>
          </w:r>
          <w:r>
            <w:instrText xml:space="preserve"> HYPERLINK \l "bookmark20" </w:instrText>
          </w:r>
          <w:r>
            <w:fldChar w:fldCharType="separate"/>
          </w:r>
          <w:r>
            <w:rPr>
              <w:spacing w:val="5"/>
              <w:sz w:val="20"/>
              <w:szCs w:val="20"/>
            </w:rPr>
            <w:t>2.2</w:t>
          </w:r>
          <w:r>
            <w:rPr>
              <w:spacing w:val="35"/>
              <w:sz w:val="20"/>
              <w:szCs w:val="20"/>
            </w:rPr>
            <w:t xml:space="preserve"> </w:t>
          </w:r>
          <w:r>
            <w:rPr>
              <w:spacing w:val="5"/>
              <w:sz w:val="20"/>
              <w:szCs w:val="20"/>
            </w:rPr>
            <w:t>自动阶段活动范围说明</w:t>
          </w:r>
          <w:r>
            <w:rPr>
              <w:spacing w:val="-19"/>
              <w:sz w:val="20"/>
              <w:szCs w:val="20"/>
            </w:rPr>
            <w:t xml:space="preserve"> </w:t>
          </w:r>
          <w:r>
            <w:rPr>
              <w:sz w:val="20"/>
              <w:szCs w:val="20"/>
            </w:rPr>
            <w:tab/>
          </w:r>
          <w:r>
            <w:rPr>
              <w:sz w:val="20"/>
              <w:szCs w:val="20"/>
            </w:rPr>
            <w:fldChar w:fldCharType="end"/>
          </w:r>
          <w:r>
            <w:fldChar w:fldCharType="begin"/>
          </w:r>
          <w:r>
            <w:instrText xml:space="preserve"> HYPERLINK \l "bookmark19" </w:instrText>
          </w:r>
          <w:r>
            <w:fldChar w:fldCharType="separate"/>
          </w:r>
          <w:r>
            <w:rPr>
              <w:spacing w:val="6"/>
              <w:sz w:val="20"/>
              <w:szCs w:val="20"/>
            </w:rPr>
            <w:t>8</w:t>
          </w:r>
          <w:r>
            <w:rPr>
              <w:spacing w:val="6"/>
              <w:sz w:val="20"/>
              <w:szCs w:val="20"/>
            </w:rPr>
            <w:fldChar w:fldCharType="end"/>
          </w:r>
        </w:p>
        <w:p w14:paraId="6BD22C0D">
          <w:pPr>
            <w:pStyle w:val="2"/>
            <w:tabs>
              <w:tab w:val="right" w:leader="dot" w:pos="10197"/>
            </w:tabs>
            <w:spacing w:before="281" w:line="233" w:lineRule="auto"/>
            <w:ind w:left="852"/>
            <w:rPr>
              <w:sz w:val="20"/>
              <w:szCs w:val="20"/>
            </w:rPr>
          </w:pPr>
          <w:r>
            <w:fldChar w:fldCharType="begin"/>
          </w:r>
          <w:r>
            <w:instrText xml:space="preserve"> HYPERLINK \l "bookmark22" </w:instrText>
          </w:r>
          <w:r>
            <w:fldChar w:fldCharType="separate"/>
          </w:r>
          <w:r>
            <w:rPr>
              <w:spacing w:val="7"/>
              <w:sz w:val="20"/>
              <w:szCs w:val="20"/>
            </w:rPr>
            <w:t>2.3 手动阶段活动范围说明</w:t>
          </w:r>
          <w:r>
            <w:rPr>
              <w:spacing w:val="-17"/>
              <w:sz w:val="20"/>
              <w:szCs w:val="20"/>
            </w:rPr>
            <w:t xml:space="preserve"> </w:t>
          </w:r>
          <w:r>
            <w:rPr>
              <w:sz w:val="20"/>
              <w:szCs w:val="20"/>
            </w:rPr>
            <w:tab/>
          </w:r>
          <w:r>
            <w:rPr>
              <w:sz w:val="20"/>
              <w:szCs w:val="20"/>
            </w:rPr>
            <w:fldChar w:fldCharType="end"/>
          </w:r>
          <w:r>
            <w:fldChar w:fldCharType="begin"/>
          </w:r>
          <w:r>
            <w:instrText xml:space="preserve"> HYPERLINK \l "bookmark21" </w:instrText>
          </w:r>
          <w:r>
            <w:fldChar w:fldCharType="separate"/>
          </w:r>
          <w:r>
            <w:rPr>
              <w:spacing w:val="6"/>
              <w:sz w:val="20"/>
              <w:szCs w:val="20"/>
            </w:rPr>
            <w:t>9</w:t>
          </w:r>
          <w:r>
            <w:rPr>
              <w:spacing w:val="6"/>
              <w:sz w:val="20"/>
              <w:szCs w:val="20"/>
            </w:rPr>
            <w:fldChar w:fldCharType="end"/>
          </w:r>
        </w:p>
        <w:p w14:paraId="3C232E3C">
          <w:pPr>
            <w:pStyle w:val="2"/>
            <w:tabs>
              <w:tab w:val="right" w:leader="dot" w:pos="10197"/>
            </w:tabs>
            <w:spacing w:before="279" w:line="234" w:lineRule="auto"/>
            <w:ind w:left="432"/>
            <w:rPr>
              <w:sz w:val="20"/>
              <w:szCs w:val="20"/>
            </w:rPr>
          </w:pPr>
          <w:r>
            <w:fldChar w:fldCharType="begin"/>
          </w:r>
          <w:r>
            <w:instrText xml:space="preserve"> HYPERLINK \l "bookmark24" </w:instrText>
          </w:r>
          <w:r>
            <w:fldChar w:fldCharType="separate"/>
          </w:r>
          <w:r>
            <w:rPr>
              <w:spacing w:val="5"/>
              <w:sz w:val="20"/>
              <w:szCs w:val="20"/>
            </w:rPr>
            <w:t>2.4 旗帜翻转</w:t>
          </w:r>
          <w:r>
            <w:rPr>
              <w:spacing w:val="-19"/>
              <w:sz w:val="20"/>
              <w:szCs w:val="20"/>
            </w:rPr>
            <w:t xml:space="preserve"> </w:t>
          </w:r>
          <w:r>
            <w:rPr>
              <w:sz w:val="20"/>
              <w:szCs w:val="20"/>
            </w:rPr>
            <w:tab/>
          </w:r>
          <w:r>
            <w:rPr>
              <w:sz w:val="20"/>
              <w:szCs w:val="20"/>
            </w:rPr>
            <w:fldChar w:fldCharType="end"/>
          </w:r>
          <w:r>
            <w:fldChar w:fldCharType="begin"/>
          </w:r>
          <w:r>
            <w:instrText xml:space="preserve"> HYPERLINK \l "bookmark23" </w:instrText>
          </w:r>
          <w:r>
            <w:fldChar w:fldCharType="separate"/>
          </w:r>
          <w:r>
            <w:rPr>
              <w:spacing w:val="-18"/>
              <w:sz w:val="20"/>
              <w:szCs w:val="20"/>
            </w:rPr>
            <w:t xml:space="preserve"> </w:t>
          </w:r>
          <w:r>
            <w:rPr>
              <w:spacing w:val="-6"/>
              <w:sz w:val="20"/>
              <w:szCs w:val="20"/>
            </w:rPr>
            <w:t>9</w:t>
          </w:r>
          <w:r>
            <w:rPr>
              <w:spacing w:val="-6"/>
              <w:sz w:val="20"/>
              <w:szCs w:val="20"/>
            </w:rPr>
            <w:fldChar w:fldCharType="end"/>
          </w:r>
        </w:p>
        <w:p w14:paraId="565E9DC5">
          <w:pPr>
            <w:pStyle w:val="2"/>
            <w:tabs>
              <w:tab w:val="right" w:leader="dot" w:pos="10197"/>
            </w:tabs>
            <w:spacing w:before="279" w:line="234" w:lineRule="auto"/>
            <w:ind w:left="432"/>
            <w:rPr>
              <w:sz w:val="20"/>
              <w:szCs w:val="20"/>
            </w:rPr>
          </w:pPr>
          <w:r>
            <w:fldChar w:fldCharType="begin"/>
          </w:r>
          <w:r>
            <w:instrText xml:space="preserve"> HYPERLINK \l "bookmark26" </w:instrText>
          </w:r>
          <w:r>
            <w:fldChar w:fldCharType="separate"/>
          </w:r>
          <w:r>
            <w:rPr>
              <w:spacing w:val="5"/>
              <w:sz w:val="20"/>
              <w:szCs w:val="20"/>
            </w:rPr>
            <w:t>2.5 滚筒翻转</w:t>
          </w:r>
          <w:r>
            <w:rPr>
              <w:spacing w:val="-19"/>
              <w:sz w:val="20"/>
              <w:szCs w:val="20"/>
            </w:rPr>
            <w:t xml:space="preserve"> </w:t>
          </w:r>
          <w:r>
            <w:rPr>
              <w:sz w:val="20"/>
              <w:szCs w:val="20"/>
            </w:rPr>
            <w:tab/>
          </w:r>
          <w:r>
            <w:rPr>
              <w:sz w:val="20"/>
              <w:szCs w:val="20"/>
            </w:rPr>
            <w:fldChar w:fldCharType="end"/>
          </w:r>
          <w:r>
            <w:fldChar w:fldCharType="begin"/>
          </w:r>
          <w:r>
            <w:instrText xml:space="preserve"> HYPERLINK \l "bookmark25" </w:instrText>
          </w:r>
          <w:r>
            <w:fldChar w:fldCharType="separate"/>
          </w:r>
          <w:r>
            <w:rPr>
              <w:spacing w:val="-29"/>
              <w:sz w:val="20"/>
              <w:szCs w:val="20"/>
            </w:rPr>
            <w:t xml:space="preserve"> </w:t>
          </w:r>
          <w:r>
            <w:rPr>
              <w:spacing w:val="-6"/>
              <w:sz w:val="20"/>
              <w:szCs w:val="20"/>
            </w:rPr>
            <w:t>10</w:t>
          </w:r>
          <w:r>
            <w:rPr>
              <w:spacing w:val="-6"/>
              <w:sz w:val="20"/>
              <w:szCs w:val="20"/>
            </w:rPr>
            <w:fldChar w:fldCharType="end"/>
          </w:r>
        </w:p>
        <w:p w14:paraId="0E0EF76F">
          <w:pPr>
            <w:pStyle w:val="2"/>
            <w:tabs>
              <w:tab w:val="right" w:leader="dot" w:pos="10197"/>
            </w:tabs>
            <w:spacing w:before="282" w:line="234" w:lineRule="auto"/>
            <w:ind w:left="432"/>
            <w:rPr>
              <w:sz w:val="20"/>
              <w:szCs w:val="20"/>
            </w:rPr>
          </w:pPr>
          <w:r>
            <w:fldChar w:fldCharType="begin"/>
          </w:r>
          <w:r>
            <w:instrText xml:space="preserve"> HYPERLINK \l "bookmark28" </w:instrText>
          </w:r>
          <w:r>
            <w:fldChar w:fldCharType="separate"/>
          </w:r>
          <w:r>
            <w:rPr>
              <w:spacing w:val="5"/>
              <w:sz w:val="20"/>
              <w:szCs w:val="20"/>
            </w:rPr>
            <w:t>2.6 加减得分区</w:t>
          </w:r>
          <w:r>
            <w:rPr>
              <w:spacing w:val="-15"/>
              <w:sz w:val="20"/>
              <w:szCs w:val="20"/>
            </w:rPr>
            <w:t xml:space="preserve"> </w:t>
          </w:r>
          <w:r>
            <w:rPr>
              <w:sz w:val="20"/>
              <w:szCs w:val="20"/>
            </w:rPr>
            <w:tab/>
          </w:r>
          <w:r>
            <w:rPr>
              <w:sz w:val="20"/>
              <w:szCs w:val="20"/>
            </w:rPr>
            <w:fldChar w:fldCharType="end"/>
          </w:r>
          <w:r>
            <w:fldChar w:fldCharType="begin"/>
          </w:r>
          <w:r>
            <w:instrText xml:space="preserve"> HYPERLINK \l "bookmark27" </w:instrText>
          </w:r>
          <w:r>
            <w:fldChar w:fldCharType="separate"/>
          </w:r>
          <w:r>
            <w:rPr>
              <w:spacing w:val="-37"/>
              <w:sz w:val="20"/>
              <w:szCs w:val="20"/>
            </w:rPr>
            <w:t xml:space="preserve"> </w:t>
          </w:r>
          <w:r>
            <w:rPr>
              <w:spacing w:val="-6"/>
              <w:sz w:val="20"/>
              <w:szCs w:val="20"/>
            </w:rPr>
            <w:t>10</w:t>
          </w:r>
          <w:r>
            <w:rPr>
              <w:spacing w:val="-6"/>
              <w:sz w:val="20"/>
              <w:szCs w:val="20"/>
            </w:rPr>
            <w:fldChar w:fldCharType="end"/>
          </w:r>
        </w:p>
        <w:p w14:paraId="2EA07D2E">
          <w:pPr>
            <w:pStyle w:val="2"/>
            <w:tabs>
              <w:tab w:val="right" w:leader="dot" w:pos="10197"/>
            </w:tabs>
            <w:spacing w:before="278" w:line="235" w:lineRule="auto"/>
            <w:ind w:left="432"/>
            <w:rPr>
              <w:sz w:val="20"/>
              <w:szCs w:val="20"/>
            </w:rPr>
          </w:pPr>
          <w:r>
            <w:fldChar w:fldCharType="begin"/>
          </w:r>
          <w:r>
            <w:instrText xml:space="preserve"> HYPERLINK \l "bookmark30" </w:instrText>
          </w:r>
          <w:r>
            <w:fldChar w:fldCharType="separate"/>
          </w:r>
          <w:r>
            <w:rPr>
              <w:spacing w:val="5"/>
              <w:sz w:val="20"/>
              <w:szCs w:val="20"/>
            </w:rPr>
            <w:t>2.7 终局停泊区</w:t>
          </w:r>
          <w:r>
            <w:rPr>
              <w:spacing w:val="-15"/>
              <w:sz w:val="20"/>
              <w:szCs w:val="20"/>
            </w:rPr>
            <w:t xml:space="preserve"> </w:t>
          </w:r>
          <w:r>
            <w:rPr>
              <w:sz w:val="20"/>
              <w:szCs w:val="20"/>
            </w:rPr>
            <w:tab/>
          </w:r>
          <w:r>
            <w:rPr>
              <w:sz w:val="20"/>
              <w:szCs w:val="20"/>
            </w:rPr>
            <w:fldChar w:fldCharType="end"/>
          </w:r>
          <w:r>
            <w:fldChar w:fldCharType="begin"/>
          </w:r>
          <w:r>
            <w:instrText xml:space="preserve"> HYPERLINK \l "bookmark29" </w:instrText>
          </w:r>
          <w:r>
            <w:fldChar w:fldCharType="separate"/>
          </w:r>
          <w:r>
            <w:rPr>
              <w:spacing w:val="-37"/>
              <w:sz w:val="20"/>
              <w:szCs w:val="20"/>
            </w:rPr>
            <w:t xml:space="preserve"> </w:t>
          </w:r>
          <w:r>
            <w:rPr>
              <w:spacing w:val="-6"/>
              <w:sz w:val="20"/>
              <w:szCs w:val="20"/>
            </w:rPr>
            <w:t>11</w:t>
          </w:r>
          <w:r>
            <w:rPr>
              <w:spacing w:val="-6"/>
              <w:sz w:val="20"/>
              <w:szCs w:val="20"/>
            </w:rPr>
            <w:fldChar w:fldCharType="end"/>
          </w:r>
        </w:p>
        <w:p w14:paraId="65E4B9FD">
          <w:pPr>
            <w:pStyle w:val="2"/>
            <w:tabs>
              <w:tab w:val="right" w:leader="dot" w:pos="10197"/>
            </w:tabs>
            <w:spacing w:before="278" w:line="234" w:lineRule="auto"/>
            <w:ind w:left="14"/>
            <w:rPr>
              <w:sz w:val="20"/>
              <w:szCs w:val="20"/>
            </w:rPr>
          </w:pPr>
          <w:r>
            <w:fldChar w:fldCharType="begin"/>
          </w:r>
          <w:r>
            <w:instrText xml:space="preserve"> HYPERLINK \l "bookmark32" </w:instrText>
          </w:r>
          <w:r>
            <w:fldChar w:fldCharType="separate"/>
          </w:r>
          <w:r>
            <w:rPr>
              <w:spacing w:val="4"/>
              <w:sz w:val="20"/>
              <w:szCs w:val="20"/>
            </w:rPr>
            <w:t>3. 记分规则</w:t>
          </w:r>
          <w:r>
            <w:rPr>
              <w:spacing w:val="-17"/>
              <w:sz w:val="20"/>
              <w:szCs w:val="20"/>
            </w:rPr>
            <w:t xml:space="preserve"> </w:t>
          </w:r>
          <w:r>
            <w:rPr>
              <w:sz w:val="20"/>
              <w:szCs w:val="20"/>
            </w:rPr>
            <w:tab/>
          </w:r>
          <w:r>
            <w:rPr>
              <w:sz w:val="20"/>
              <w:szCs w:val="20"/>
            </w:rPr>
            <w:fldChar w:fldCharType="end"/>
          </w:r>
          <w:r>
            <w:fldChar w:fldCharType="begin"/>
          </w:r>
          <w:r>
            <w:instrText xml:space="preserve"> HYPERLINK \l "bookmark31" </w:instrText>
          </w:r>
          <w:r>
            <w:fldChar w:fldCharType="separate"/>
          </w:r>
          <w:r>
            <w:rPr>
              <w:spacing w:val="-34"/>
              <w:sz w:val="20"/>
              <w:szCs w:val="20"/>
            </w:rPr>
            <w:t xml:space="preserve"> </w:t>
          </w:r>
          <w:r>
            <w:rPr>
              <w:spacing w:val="-6"/>
              <w:sz w:val="20"/>
              <w:szCs w:val="20"/>
            </w:rPr>
            <w:t>11</w:t>
          </w:r>
          <w:r>
            <w:rPr>
              <w:spacing w:val="-6"/>
              <w:sz w:val="20"/>
              <w:szCs w:val="20"/>
            </w:rPr>
            <w:fldChar w:fldCharType="end"/>
          </w:r>
        </w:p>
        <w:p w14:paraId="7D71DBF4">
          <w:pPr>
            <w:pStyle w:val="2"/>
            <w:tabs>
              <w:tab w:val="right" w:leader="dot" w:pos="10197"/>
            </w:tabs>
            <w:spacing w:before="280" w:line="234" w:lineRule="auto"/>
            <w:ind w:left="434"/>
            <w:rPr>
              <w:sz w:val="20"/>
              <w:szCs w:val="20"/>
            </w:rPr>
          </w:pPr>
          <w:r>
            <w:fldChar w:fldCharType="begin"/>
          </w:r>
          <w:r>
            <w:instrText xml:space="preserve"> HYPERLINK \l "bookmark34" </w:instrText>
          </w:r>
          <w:r>
            <w:fldChar w:fldCharType="separate"/>
          </w:r>
          <w:r>
            <w:rPr>
              <w:spacing w:val="4"/>
              <w:sz w:val="20"/>
              <w:szCs w:val="20"/>
            </w:rPr>
            <w:t>3.1 旗帜得分</w:t>
          </w:r>
          <w:r>
            <w:rPr>
              <w:spacing w:val="-13"/>
              <w:sz w:val="20"/>
              <w:szCs w:val="20"/>
            </w:rPr>
            <w:t xml:space="preserve"> </w:t>
          </w:r>
          <w:r>
            <w:rPr>
              <w:sz w:val="20"/>
              <w:szCs w:val="20"/>
            </w:rPr>
            <w:tab/>
          </w:r>
          <w:r>
            <w:rPr>
              <w:sz w:val="20"/>
              <w:szCs w:val="20"/>
            </w:rPr>
            <w:fldChar w:fldCharType="end"/>
          </w:r>
          <w:r>
            <w:fldChar w:fldCharType="begin"/>
          </w:r>
          <w:r>
            <w:instrText xml:space="preserve"> HYPERLINK \l "bookmark33" </w:instrText>
          </w:r>
          <w:r>
            <w:fldChar w:fldCharType="separate"/>
          </w:r>
          <w:r>
            <w:rPr>
              <w:spacing w:val="-29"/>
              <w:sz w:val="20"/>
              <w:szCs w:val="20"/>
            </w:rPr>
            <w:t xml:space="preserve"> </w:t>
          </w:r>
          <w:r>
            <w:rPr>
              <w:spacing w:val="-6"/>
              <w:sz w:val="20"/>
              <w:szCs w:val="20"/>
            </w:rPr>
            <w:t>11</w:t>
          </w:r>
          <w:r>
            <w:rPr>
              <w:spacing w:val="-6"/>
              <w:sz w:val="20"/>
              <w:szCs w:val="20"/>
            </w:rPr>
            <w:fldChar w:fldCharType="end"/>
          </w:r>
        </w:p>
        <w:p w14:paraId="6EAA0851">
          <w:pPr>
            <w:pStyle w:val="2"/>
            <w:tabs>
              <w:tab w:val="right" w:leader="dot" w:pos="10197"/>
            </w:tabs>
            <w:spacing w:before="279" w:line="234" w:lineRule="auto"/>
            <w:ind w:left="434"/>
            <w:rPr>
              <w:sz w:val="20"/>
              <w:szCs w:val="20"/>
            </w:rPr>
          </w:pPr>
          <w:r>
            <w:fldChar w:fldCharType="begin"/>
          </w:r>
          <w:r>
            <w:instrText xml:space="preserve"> HYPERLINK \l "bookmark36" </w:instrText>
          </w:r>
          <w:r>
            <w:fldChar w:fldCharType="separate"/>
          </w:r>
          <w:r>
            <w:rPr>
              <w:spacing w:val="6"/>
              <w:sz w:val="20"/>
              <w:szCs w:val="20"/>
            </w:rPr>
            <w:t>3.2 滚筒翻转区得分</w:t>
          </w:r>
          <w:r>
            <w:rPr>
              <w:spacing w:val="-18"/>
              <w:sz w:val="20"/>
              <w:szCs w:val="20"/>
            </w:rPr>
            <w:t xml:space="preserve"> </w:t>
          </w:r>
          <w:r>
            <w:rPr>
              <w:sz w:val="20"/>
              <w:szCs w:val="20"/>
            </w:rPr>
            <w:tab/>
          </w:r>
          <w:r>
            <w:rPr>
              <w:sz w:val="20"/>
              <w:szCs w:val="20"/>
            </w:rPr>
            <w:fldChar w:fldCharType="end"/>
          </w:r>
          <w:r>
            <w:fldChar w:fldCharType="begin"/>
          </w:r>
          <w:r>
            <w:instrText xml:space="preserve"> HYPERLINK \l "bookmark35" </w:instrText>
          </w:r>
          <w:r>
            <w:fldChar w:fldCharType="separate"/>
          </w:r>
          <w:r>
            <w:rPr>
              <w:spacing w:val="-7"/>
              <w:sz w:val="20"/>
              <w:szCs w:val="20"/>
            </w:rPr>
            <w:t xml:space="preserve"> </w:t>
          </w:r>
          <w:r>
            <w:rPr>
              <w:spacing w:val="-6"/>
              <w:sz w:val="20"/>
              <w:szCs w:val="20"/>
            </w:rPr>
            <w:t>11</w:t>
          </w:r>
          <w:r>
            <w:rPr>
              <w:spacing w:val="-6"/>
              <w:sz w:val="20"/>
              <w:szCs w:val="20"/>
            </w:rPr>
            <w:fldChar w:fldCharType="end"/>
          </w:r>
        </w:p>
        <w:p w14:paraId="1A45B166">
          <w:pPr>
            <w:pStyle w:val="2"/>
            <w:tabs>
              <w:tab w:val="right" w:leader="dot" w:pos="10197"/>
            </w:tabs>
            <w:spacing w:before="280" w:line="234" w:lineRule="auto"/>
            <w:ind w:left="434"/>
            <w:rPr>
              <w:sz w:val="20"/>
              <w:szCs w:val="20"/>
            </w:rPr>
          </w:pPr>
          <w:r>
            <w:fldChar w:fldCharType="begin"/>
          </w:r>
          <w:r>
            <w:instrText xml:space="preserve"> HYPERLINK \l "bookmark38" </w:instrText>
          </w:r>
          <w:r>
            <w:fldChar w:fldCharType="separate"/>
          </w:r>
          <w:r>
            <w:rPr>
              <w:spacing w:val="5"/>
              <w:sz w:val="20"/>
              <w:szCs w:val="20"/>
            </w:rPr>
            <w:t>3.3 加减得分区</w:t>
          </w:r>
          <w:r>
            <w:rPr>
              <w:spacing w:val="-17"/>
              <w:sz w:val="20"/>
              <w:szCs w:val="20"/>
            </w:rPr>
            <w:t xml:space="preserve"> </w:t>
          </w:r>
          <w:r>
            <w:rPr>
              <w:sz w:val="20"/>
              <w:szCs w:val="20"/>
            </w:rPr>
            <w:tab/>
          </w:r>
          <w:r>
            <w:rPr>
              <w:sz w:val="20"/>
              <w:szCs w:val="20"/>
            </w:rPr>
            <w:fldChar w:fldCharType="end"/>
          </w:r>
          <w:r>
            <w:fldChar w:fldCharType="begin"/>
          </w:r>
          <w:r>
            <w:instrText xml:space="preserve"> HYPERLINK \l "bookmark37" </w:instrText>
          </w:r>
          <w:r>
            <w:fldChar w:fldCharType="separate"/>
          </w:r>
          <w:r>
            <w:rPr>
              <w:spacing w:val="-37"/>
              <w:sz w:val="20"/>
              <w:szCs w:val="20"/>
            </w:rPr>
            <w:t xml:space="preserve"> </w:t>
          </w:r>
          <w:r>
            <w:rPr>
              <w:spacing w:val="-6"/>
              <w:sz w:val="20"/>
              <w:szCs w:val="20"/>
            </w:rPr>
            <w:t>12</w:t>
          </w:r>
          <w:r>
            <w:rPr>
              <w:spacing w:val="-6"/>
              <w:sz w:val="20"/>
              <w:szCs w:val="20"/>
            </w:rPr>
            <w:fldChar w:fldCharType="end"/>
          </w:r>
        </w:p>
        <w:p w14:paraId="03A64233">
          <w:pPr>
            <w:pStyle w:val="2"/>
            <w:tabs>
              <w:tab w:val="right" w:leader="dot" w:pos="10197"/>
            </w:tabs>
            <w:spacing w:before="281" w:line="235" w:lineRule="auto"/>
            <w:ind w:left="434"/>
            <w:rPr>
              <w:sz w:val="20"/>
              <w:szCs w:val="20"/>
            </w:rPr>
          </w:pPr>
          <w:r>
            <w:fldChar w:fldCharType="begin"/>
          </w:r>
          <w:r>
            <w:instrText xml:space="preserve"> HYPERLINK \l "bookmark40" </w:instrText>
          </w:r>
          <w:r>
            <w:fldChar w:fldCharType="separate"/>
          </w:r>
          <w:r>
            <w:rPr>
              <w:spacing w:val="5"/>
              <w:sz w:val="20"/>
              <w:szCs w:val="20"/>
            </w:rPr>
            <w:t>3.4 终局停泊区</w:t>
          </w:r>
          <w:r>
            <w:rPr>
              <w:spacing w:val="-17"/>
              <w:sz w:val="20"/>
              <w:szCs w:val="20"/>
            </w:rPr>
            <w:t xml:space="preserve"> </w:t>
          </w:r>
          <w:r>
            <w:rPr>
              <w:sz w:val="20"/>
              <w:szCs w:val="20"/>
            </w:rPr>
            <w:tab/>
          </w:r>
          <w:r>
            <w:rPr>
              <w:sz w:val="20"/>
              <w:szCs w:val="20"/>
            </w:rPr>
            <w:fldChar w:fldCharType="end"/>
          </w:r>
          <w:r>
            <w:fldChar w:fldCharType="begin"/>
          </w:r>
          <w:r>
            <w:instrText xml:space="preserve"> HYPERLINK \l "bookmark39" </w:instrText>
          </w:r>
          <w:r>
            <w:fldChar w:fldCharType="separate"/>
          </w:r>
          <w:r>
            <w:rPr>
              <w:spacing w:val="-37"/>
              <w:sz w:val="20"/>
              <w:szCs w:val="20"/>
            </w:rPr>
            <w:t xml:space="preserve"> </w:t>
          </w:r>
          <w:r>
            <w:rPr>
              <w:spacing w:val="-6"/>
              <w:sz w:val="20"/>
              <w:szCs w:val="20"/>
            </w:rPr>
            <w:t>12</w:t>
          </w:r>
          <w:r>
            <w:rPr>
              <w:spacing w:val="-6"/>
              <w:sz w:val="20"/>
              <w:szCs w:val="20"/>
            </w:rPr>
            <w:fldChar w:fldCharType="end"/>
          </w:r>
        </w:p>
        <w:p w14:paraId="00F888E3">
          <w:pPr>
            <w:pStyle w:val="2"/>
            <w:tabs>
              <w:tab w:val="right" w:leader="dot" w:pos="10197"/>
            </w:tabs>
            <w:spacing w:before="278" w:line="233" w:lineRule="auto"/>
            <w:ind w:left="434"/>
            <w:rPr>
              <w:sz w:val="20"/>
              <w:szCs w:val="20"/>
            </w:rPr>
          </w:pPr>
          <w:r>
            <w:fldChar w:fldCharType="begin"/>
          </w:r>
          <w:r>
            <w:instrText xml:space="preserve"> HYPERLINK \l "bookmark42" </w:instrText>
          </w:r>
          <w:r>
            <w:fldChar w:fldCharType="separate"/>
          </w:r>
          <w:r>
            <w:rPr>
              <w:spacing w:val="4"/>
              <w:sz w:val="20"/>
              <w:szCs w:val="20"/>
            </w:rPr>
            <w:t>3.5</w:t>
          </w:r>
          <w:r>
            <w:rPr>
              <w:spacing w:val="29"/>
              <w:sz w:val="20"/>
              <w:szCs w:val="20"/>
            </w:rPr>
            <w:t xml:space="preserve"> </w:t>
          </w:r>
          <w:r>
            <w:rPr>
              <w:spacing w:val="4"/>
              <w:sz w:val="20"/>
              <w:szCs w:val="20"/>
            </w:rPr>
            <w:t>自动阶段奖励分</w:t>
          </w:r>
          <w:r>
            <w:rPr>
              <w:spacing w:val="-21"/>
              <w:sz w:val="20"/>
              <w:szCs w:val="20"/>
            </w:rPr>
            <w:t xml:space="preserve"> </w:t>
          </w:r>
          <w:r>
            <w:rPr>
              <w:sz w:val="20"/>
              <w:szCs w:val="20"/>
            </w:rPr>
            <w:tab/>
          </w:r>
          <w:r>
            <w:rPr>
              <w:sz w:val="20"/>
              <w:szCs w:val="20"/>
            </w:rPr>
            <w:fldChar w:fldCharType="end"/>
          </w:r>
          <w:r>
            <w:fldChar w:fldCharType="begin"/>
          </w:r>
          <w:r>
            <w:instrText xml:space="preserve"> HYPERLINK \l "bookmark41" </w:instrText>
          </w:r>
          <w:r>
            <w:fldChar w:fldCharType="separate"/>
          </w:r>
          <w:r>
            <w:rPr>
              <w:spacing w:val="-7"/>
              <w:sz w:val="20"/>
              <w:szCs w:val="20"/>
            </w:rPr>
            <w:t xml:space="preserve"> </w:t>
          </w:r>
          <w:r>
            <w:rPr>
              <w:spacing w:val="-6"/>
              <w:sz w:val="20"/>
              <w:szCs w:val="20"/>
            </w:rPr>
            <w:t>12</w:t>
          </w:r>
          <w:r>
            <w:rPr>
              <w:spacing w:val="-6"/>
              <w:sz w:val="20"/>
              <w:szCs w:val="20"/>
            </w:rPr>
            <w:fldChar w:fldCharType="end"/>
          </w:r>
        </w:p>
      </w:sdtContent>
    </w:sdt>
    <w:p w14:paraId="330A7ECE">
      <w:pPr>
        <w:spacing w:line="233" w:lineRule="auto"/>
        <w:rPr>
          <w:sz w:val="20"/>
          <w:szCs w:val="20"/>
        </w:rPr>
        <w:sectPr>
          <w:headerReference r:id="rId5" w:type="default"/>
          <w:footerReference r:id="rId6" w:type="default"/>
          <w:pgSz w:w="12240" w:h="15840"/>
          <w:pgMar w:top="981" w:right="1019" w:bottom="960" w:left="1020" w:header="733" w:footer="696" w:gutter="0"/>
          <w:cols w:space="720" w:num="1"/>
        </w:sectPr>
      </w:pPr>
    </w:p>
    <w:sdt>
      <w:sdtPr>
        <w:rPr>
          <w:rFonts w:ascii="Microsoft YaHei" w:hAnsi="Microsoft YaHei" w:eastAsia="Microsoft YaHei" w:cs="Microsoft YaHei"/>
          <w:sz w:val="20"/>
          <w:szCs w:val="20"/>
        </w:rPr>
        <w:id w:val="315606891"/>
        <w:docPartObj>
          <w:docPartGallery w:val="Table of Contents"/>
          <w:docPartUnique/>
        </w:docPartObj>
      </w:sdtPr>
      <w:sdtEndPr>
        <w:rPr>
          <w:rFonts w:ascii="Microsoft YaHei" w:hAnsi="Microsoft YaHei" w:eastAsia="Microsoft YaHei" w:cs="Microsoft YaHei"/>
          <w:sz w:val="20"/>
          <w:szCs w:val="20"/>
        </w:rPr>
      </w:sdtEndPr>
      <w:sdtContent>
        <w:p w14:paraId="034DA3B0">
          <w:pPr>
            <w:pStyle w:val="2"/>
            <w:tabs>
              <w:tab w:val="right" w:leader="dot" w:pos="10195"/>
            </w:tabs>
            <w:spacing w:before="87" w:line="234" w:lineRule="auto"/>
            <w:ind w:left="432"/>
            <w:rPr>
              <w:sz w:val="20"/>
              <w:szCs w:val="20"/>
            </w:rPr>
          </w:pPr>
          <w:r>
            <w:fldChar w:fldCharType="begin"/>
          </w:r>
          <w:r>
            <w:instrText xml:space="preserve"> HYPERLINK \l "bookmark44" </w:instrText>
          </w:r>
          <w:r>
            <w:fldChar w:fldCharType="separate"/>
          </w:r>
          <w:r>
            <w:rPr>
              <w:spacing w:val="4"/>
              <w:sz w:val="20"/>
              <w:szCs w:val="20"/>
            </w:rPr>
            <w:t>3.6 得分汇总</w:t>
          </w:r>
          <w:r>
            <w:rPr>
              <w:spacing w:val="-13"/>
              <w:sz w:val="20"/>
              <w:szCs w:val="20"/>
            </w:rPr>
            <w:t xml:space="preserve"> </w:t>
          </w:r>
          <w:r>
            <w:rPr>
              <w:sz w:val="20"/>
              <w:szCs w:val="20"/>
            </w:rPr>
            <w:tab/>
          </w:r>
          <w:r>
            <w:rPr>
              <w:sz w:val="20"/>
              <w:szCs w:val="20"/>
            </w:rPr>
            <w:fldChar w:fldCharType="end"/>
          </w:r>
          <w:r>
            <w:fldChar w:fldCharType="begin"/>
          </w:r>
          <w:r>
            <w:instrText xml:space="preserve"> HYPERLINK \l "bookmark43" </w:instrText>
          </w:r>
          <w:r>
            <w:fldChar w:fldCharType="separate"/>
          </w:r>
          <w:r>
            <w:rPr>
              <w:spacing w:val="-29"/>
              <w:sz w:val="20"/>
              <w:szCs w:val="20"/>
            </w:rPr>
            <w:t xml:space="preserve"> </w:t>
          </w:r>
          <w:r>
            <w:rPr>
              <w:spacing w:val="-6"/>
              <w:sz w:val="20"/>
              <w:szCs w:val="20"/>
            </w:rPr>
            <w:t>13</w:t>
          </w:r>
          <w:r>
            <w:rPr>
              <w:spacing w:val="-6"/>
              <w:sz w:val="20"/>
              <w:szCs w:val="20"/>
            </w:rPr>
            <w:fldChar w:fldCharType="end"/>
          </w:r>
        </w:p>
        <w:p w14:paraId="0F328651">
          <w:pPr>
            <w:pStyle w:val="2"/>
            <w:tabs>
              <w:tab w:val="right" w:leader="dot" w:pos="10195"/>
            </w:tabs>
            <w:spacing w:before="278" w:line="233" w:lineRule="auto"/>
            <w:ind w:left="432"/>
            <w:rPr>
              <w:sz w:val="20"/>
              <w:szCs w:val="20"/>
            </w:rPr>
          </w:pPr>
          <w:r>
            <w:fldChar w:fldCharType="begin"/>
          </w:r>
          <w:r>
            <w:instrText xml:space="preserve"> HYPERLINK \l "bookmark46" </w:instrText>
          </w:r>
          <w:r>
            <w:fldChar w:fldCharType="separate"/>
          </w:r>
          <w:r>
            <w:rPr>
              <w:spacing w:val="7"/>
              <w:sz w:val="20"/>
              <w:szCs w:val="20"/>
            </w:rPr>
            <w:t>3.7 得分物掉出场地外的处理方式</w:t>
          </w:r>
          <w:r>
            <w:rPr>
              <w:spacing w:val="-11"/>
              <w:sz w:val="20"/>
              <w:szCs w:val="20"/>
            </w:rPr>
            <w:t xml:space="preserve"> </w:t>
          </w:r>
          <w:r>
            <w:rPr>
              <w:sz w:val="20"/>
              <w:szCs w:val="20"/>
            </w:rPr>
            <w:tab/>
          </w:r>
          <w:r>
            <w:rPr>
              <w:sz w:val="20"/>
              <w:szCs w:val="20"/>
            </w:rPr>
            <w:fldChar w:fldCharType="end"/>
          </w:r>
          <w:r>
            <w:fldChar w:fldCharType="begin"/>
          </w:r>
          <w:r>
            <w:instrText xml:space="preserve"> HYPERLINK \l "bookmark45" </w:instrText>
          </w:r>
          <w:r>
            <w:fldChar w:fldCharType="separate"/>
          </w:r>
          <w:r>
            <w:rPr>
              <w:spacing w:val="-18"/>
              <w:sz w:val="20"/>
              <w:szCs w:val="20"/>
            </w:rPr>
            <w:t xml:space="preserve"> </w:t>
          </w:r>
          <w:r>
            <w:rPr>
              <w:spacing w:val="-6"/>
              <w:sz w:val="20"/>
              <w:szCs w:val="20"/>
            </w:rPr>
            <w:t>13</w:t>
          </w:r>
          <w:r>
            <w:rPr>
              <w:spacing w:val="-6"/>
              <w:sz w:val="20"/>
              <w:szCs w:val="20"/>
            </w:rPr>
            <w:fldChar w:fldCharType="end"/>
          </w:r>
        </w:p>
        <w:p w14:paraId="4C53C9BB">
          <w:pPr>
            <w:pStyle w:val="2"/>
            <w:tabs>
              <w:tab w:val="right" w:leader="dot" w:pos="10195"/>
            </w:tabs>
            <w:spacing w:before="281" w:line="233" w:lineRule="auto"/>
            <w:ind w:left="432"/>
            <w:rPr>
              <w:sz w:val="20"/>
              <w:szCs w:val="20"/>
            </w:rPr>
          </w:pPr>
          <w:r>
            <w:fldChar w:fldCharType="begin"/>
          </w:r>
          <w:r>
            <w:instrText xml:space="preserve"> HYPERLINK \l "bookmark48" </w:instrText>
          </w:r>
          <w:r>
            <w:fldChar w:fldCharType="separate"/>
          </w:r>
          <w:r>
            <w:rPr>
              <w:spacing w:val="3"/>
              <w:sz w:val="20"/>
              <w:szCs w:val="20"/>
            </w:rPr>
            <w:t>3.8</w:t>
          </w:r>
          <w:r>
            <w:rPr>
              <w:spacing w:val="30"/>
              <w:w w:val="101"/>
              <w:sz w:val="20"/>
              <w:szCs w:val="20"/>
            </w:rPr>
            <w:t xml:space="preserve"> </w:t>
          </w:r>
          <w:r>
            <w:rPr>
              <w:spacing w:val="3"/>
              <w:sz w:val="20"/>
              <w:szCs w:val="20"/>
            </w:rPr>
            <w:t>自动阶段限制</w:t>
          </w:r>
          <w:r>
            <w:rPr>
              <w:spacing w:val="-19"/>
              <w:sz w:val="20"/>
              <w:szCs w:val="20"/>
            </w:rPr>
            <w:t xml:space="preserve"> </w:t>
          </w:r>
          <w:r>
            <w:rPr>
              <w:sz w:val="20"/>
              <w:szCs w:val="20"/>
            </w:rPr>
            <w:tab/>
          </w:r>
          <w:r>
            <w:rPr>
              <w:sz w:val="20"/>
              <w:szCs w:val="20"/>
            </w:rPr>
            <w:fldChar w:fldCharType="end"/>
          </w:r>
          <w:r>
            <w:fldChar w:fldCharType="begin"/>
          </w:r>
          <w:r>
            <w:instrText xml:space="preserve"> HYPERLINK \l "bookmark47" </w:instrText>
          </w:r>
          <w:r>
            <w:fldChar w:fldCharType="separate"/>
          </w:r>
          <w:r>
            <w:rPr>
              <w:spacing w:val="1"/>
              <w:sz w:val="20"/>
              <w:szCs w:val="20"/>
            </w:rPr>
            <w:t xml:space="preserve"> </w:t>
          </w:r>
          <w:r>
            <w:rPr>
              <w:spacing w:val="-6"/>
              <w:sz w:val="20"/>
              <w:szCs w:val="20"/>
            </w:rPr>
            <w:t>13</w:t>
          </w:r>
          <w:r>
            <w:rPr>
              <w:spacing w:val="-6"/>
              <w:sz w:val="20"/>
              <w:szCs w:val="20"/>
            </w:rPr>
            <w:fldChar w:fldCharType="end"/>
          </w:r>
        </w:p>
        <w:p w14:paraId="362AE697">
          <w:pPr>
            <w:pStyle w:val="2"/>
            <w:tabs>
              <w:tab w:val="right" w:leader="dot" w:pos="10195"/>
            </w:tabs>
            <w:spacing w:before="280" w:line="234" w:lineRule="auto"/>
            <w:ind w:left="432"/>
            <w:rPr>
              <w:sz w:val="20"/>
              <w:szCs w:val="20"/>
            </w:rPr>
          </w:pPr>
          <w:r>
            <w:fldChar w:fldCharType="begin"/>
          </w:r>
          <w:r>
            <w:instrText xml:space="preserve"> HYPERLINK \l "bookmark50" </w:instrText>
          </w:r>
          <w:r>
            <w:fldChar w:fldCharType="separate"/>
          </w:r>
          <w:r>
            <w:rPr>
              <w:spacing w:val="4"/>
              <w:sz w:val="20"/>
              <w:szCs w:val="20"/>
            </w:rPr>
            <w:t>3.9 操作限制</w:t>
          </w:r>
          <w:r>
            <w:rPr>
              <w:spacing w:val="-13"/>
              <w:sz w:val="20"/>
              <w:szCs w:val="20"/>
            </w:rPr>
            <w:t xml:space="preserve"> </w:t>
          </w:r>
          <w:r>
            <w:rPr>
              <w:sz w:val="20"/>
              <w:szCs w:val="20"/>
            </w:rPr>
            <w:tab/>
          </w:r>
          <w:r>
            <w:rPr>
              <w:sz w:val="20"/>
              <w:szCs w:val="20"/>
            </w:rPr>
            <w:fldChar w:fldCharType="end"/>
          </w:r>
          <w:r>
            <w:fldChar w:fldCharType="begin"/>
          </w:r>
          <w:r>
            <w:instrText xml:space="preserve"> HYPERLINK \l "bookmark49" </w:instrText>
          </w:r>
          <w:r>
            <w:fldChar w:fldCharType="separate"/>
          </w:r>
          <w:r>
            <w:rPr>
              <w:spacing w:val="-29"/>
              <w:sz w:val="20"/>
              <w:szCs w:val="20"/>
            </w:rPr>
            <w:t xml:space="preserve"> </w:t>
          </w:r>
          <w:r>
            <w:rPr>
              <w:spacing w:val="-6"/>
              <w:sz w:val="20"/>
              <w:szCs w:val="20"/>
            </w:rPr>
            <w:t>13</w:t>
          </w:r>
          <w:r>
            <w:rPr>
              <w:spacing w:val="-6"/>
              <w:sz w:val="20"/>
              <w:szCs w:val="20"/>
            </w:rPr>
            <w:fldChar w:fldCharType="end"/>
          </w:r>
        </w:p>
        <w:p w14:paraId="1573914A">
          <w:pPr>
            <w:pStyle w:val="2"/>
            <w:tabs>
              <w:tab w:val="right" w:leader="dot" w:pos="10195"/>
            </w:tabs>
            <w:spacing w:before="280" w:line="234" w:lineRule="auto"/>
            <w:rPr>
              <w:sz w:val="20"/>
              <w:szCs w:val="20"/>
            </w:rPr>
          </w:pPr>
          <w:r>
            <w:fldChar w:fldCharType="begin"/>
          </w:r>
          <w:r>
            <w:instrText xml:space="preserve"> HYPERLINK \l "bookmark52" </w:instrText>
          </w:r>
          <w:r>
            <w:fldChar w:fldCharType="separate"/>
          </w:r>
          <w:r>
            <w:rPr>
              <w:spacing w:val="7"/>
              <w:sz w:val="20"/>
              <w:szCs w:val="20"/>
            </w:rPr>
            <w:t>4. 比赛要求与判罚</w:t>
          </w:r>
          <w:r>
            <w:rPr>
              <w:spacing w:val="-14"/>
              <w:sz w:val="20"/>
              <w:szCs w:val="20"/>
            </w:rPr>
            <w:t xml:space="preserve"> </w:t>
          </w:r>
          <w:r>
            <w:rPr>
              <w:sz w:val="20"/>
              <w:szCs w:val="20"/>
            </w:rPr>
            <w:tab/>
          </w:r>
          <w:r>
            <w:rPr>
              <w:sz w:val="20"/>
              <w:szCs w:val="20"/>
            </w:rPr>
            <w:fldChar w:fldCharType="end"/>
          </w:r>
          <w:r>
            <w:fldChar w:fldCharType="begin"/>
          </w:r>
          <w:r>
            <w:instrText xml:space="preserve"> HYPERLINK \l "bookmark51" </w:instrText>
          </w:r>
          <w:r>
            <w:fldChar w:fldCharType="separate"/>
          </w:r>
          <w:r>
            <w:rPr>
              <w:spacing w:val="-15"/>
              <w:sz w:val="20"/>
              <w:szCs w:val="20"/>
            </w:rPr>
            <w:t xml:space="preserve"> </w:t>
          </w:r>
          <w:r>
            <w:rPr>
              <w:spacing w:val="-6"/>
              <w:sz w:val="20"/>
              <w:szCs w:val="20"/>
            </w:rPr>
            <w:t>13</w:t>
          </w:r>
          <w:r>
            <w:rPr>
              <w:spacing w:val="-6"/>
              <w:sz w:val="20"/>
              <w:szCs w:val="20"/>
            </w:rPr>
            <w:fldChar w:fldCharType="end"/>
          </w:r>
        </w:p>
        <w:p w14:paraId="7E217473">
          <w:pPr>
            <w:pStyle w:val="2"/>
            <w:tabs>
              <w:tab w:val="right" w:leader="dot" w:pos="10195"/>
            </w:tabs>
            <w:spacing w:before="280" w:line="234" w:lineRule="auto"/>
            <w:ind w:left="420"/>
            <w:rPr>
              <w:sz w:val="20"/>
              <w:szCs w:val="20"/>
            </w:rPr>
          </w:pPr>
          <w:r>
            <w:fldChar w:fldCharType="begin"/>
          </w:r>
          <w:r>
            <w:instrText xml:space="preserve"> HYPERLINK \l "bookmark54" </w:instrText>
          </w:r>
          <w:r>
            <w:fldChar w:fldCharType="separate"/>
          </w:r>
          <w:r>
            <w:rPr>
              <w:spacing w:val="7"/>
              <w:sz w:val="20"/>
              <w:szCs w:val="20"/>
            </w:rPr>
            <w:t>4.1 机器人要求</w:t>
          </w:r>
          <w:r>
            <w:rPr>
              <w:spacing w:val="-21"/>
              <w:sz w:val="20"/>
              <w:szCs w:val="20"/>
            </w:rPr>
            <w:t xml:space="preserve"> </w:t>
          </w:r>
          <w:r>
            <w:rPr>
              <w:sz w:val="20"/>
              <w:szCs w:val="20"/>
            </w:rPr>
            <w:tab/>
          </w:r>
          <w:r>
            <w:rPr>
              <w:sz w:val="20"/>
              <w:szCs w:val="20"/>
            </w:rPr>
            <w:fldChar w:fldCharType="end"/>
          </w:r>
          <w:r>
            <w:fldChar w:fldCharType="begin"/>
          </w:r>
          <w:r>
            <w:instrText xml:space="preserve"> HYPERLINK \l "bookmark53" </w:instrText>
          </w:r>
          <w:r>
            <w:fldChar w:fldCharType="separate"/>
          </w:r>
          <w:r>
            <w:rPr>
              <w:spacing w:val="-38"/>
              <w:sz w:val="20"/>
              <w:szCs w:val="20"/>
            </w:rPr>
            <w:t xml:space="preserve"> </w:t>
          </w:r>
          <w:r>
            <w:rPr>
              <w:spacing w:val="-6"/>
              <w:sz w:val="20"/>
              <w:szCs w:val="20"/>
            </w:rPr>
            <w:t>13</w:t>
          </w:r>
          <w:r>
            <w:rPr>
              <w:spacing w:val="-6"/>
              <w:sz w:val="20"/>
              <w:szCs w:val="20"/>
            </w:rPr>
            <w:fldChar w:fldCharType="end"/>
          </w:r>
        </w:p>
        <w:p w14:paraId="5048A091">
          <w:pPr>
            <w:pStyle w:val="2"/>
            <w:tabs>
              <w:tab w:val="right" w:leader="dot" w:pos="10195"/>
            </w:tabs>
            <w:spacing w:before="279" w:line="234" w:lineRule="auto"/>
            <w:ind w:left="420"/>
            <w:rPr>
              <w:sz w:val="20"/>
              <w:szCs w:val="20"/>
            </w:rPr>
          </w:pPr>
          <w:r>
            <w:fldChar w:fldCharType="begin"/>
          </w:r>
          <w:r>
            <w:instrText xml:space="preserve"> HYPERLINK \l "bookmark56" </w:instrText>
          </w:r>
          <w:r>
            <w:fldChar w:fldCharType="separate"/>
          </w:r>
          <w:r>
            <w:rPr>
              <w:spacing w:val="7"/>
              <w:sz w:val="20"/>
              <w:szCs w:val="20"/>
            </w:rPr>
            <w:t>4.2 违规与判罚说明</w:t>
          </w:r>
          <w:r>
            <w:rPr>
              <w:spacing w:val="-16"/>
              <w:sz w:val="20"/>
              <w:szCs w:val="20"/>
            </w:rPr>
            <w:t xml:space="preserve"> </w:t>
          </w:r>
          <w:r>
            <w:rPr>
              <w:sz w:val="20"/>
              <w:szCs w:val="20"/>
            </w:rPr>
            <w:tab/>
          </w:r>
          <w:r>
            <w:rPr>
              <w:sz w:val="20"/>
              <w:szCs w:val="20"/>
            </w:rPr>
            <w:fldChar w:fldCharType="end"/>
          </w:r>
          <w:r>
            <w:fldChar w:fldCharType="begin"/>
          </w:r>
          <w:r>
            <w:instrText xml:space="preserve"> HYPERLINK \l "bookmark55" </w:instrText>
          </w:r>
          <w:r>
            <w:fldChar w:fldCharType="separate"/>
          </w:r>
          <w:r>
            <w:rPr>
              <w:spacing w:val="-8"/>
              <w:sz w:val="20"/>
              <w:szCs w:val="20"/>
            </w:rPr>
            <w:t xml:space="preserve"> </w:t>
          </w:r>
          <w:r>
            <w:rPr>
              <w:spacing w:val="-6"/>
              <w:sz w:val="20"/>
              <w:szCs w:val="20"/>
            </w:rPr>
            <w:t>14</w:t>
          </w:r>
          <w:r>
            <w:rPr>
              <w:spacing w:val="-6"/>
              <w:sz w:val="20"/>
              <w:szCs w:val="20"/>
            </w:rPr>
            <w:fldChar w:fldCharType="end"/>
          </w:r>
        </w:p>
        <w:p w14:paraId="3DA6BF03">
          <w:pPr>
            <w:pStyle w:val="2"/>
            <w:tabs>
              <w:tab w:val="right" w:leader="dot" w:pos="10195"/>
            </w:tabs>
            <w:spacing w:before="280" w:line="234" w:lineRule="auto"/>
            <w:ind w:left="840"/>
            <w:rPr>
              <w:sz w:val="20"/>
              <w:szCs w:val="20"/>
            </w:rPr>
          </w:pPr>
          <w:r>
            <w:fldChar w:fldCharType="begin"/>
          </w:r>
          <w:r>
            <w:instrText xml:space="preserve"> HYPERLINK \l "bookmark58" </w:instrText>
          </w:r>
          <w:r>
            <w:fldChar w:fldCharType="separate"/>
          </w:r>
          <w:r>
            <w:rPr>
              <w:spacing w:val="3"/>
              <w:sz w:val="20"/>
              <w:szCs w:val="20"/>
            </w:rPr>
            <w:t>4.2.</w:t>
          </w:r>
          <w:r>
            <w:rPr>
              <w:spacing w:val="-29"/>
              <w:sz w:val="20"/>
              <w:szCs w:val="20"/>
            </w:rPr>
            <w:t xml:space="preserve"> </w:t>
          </w:r>
          <w:r>
            <w:rPr>
              <w:spacing w:val="3"/>
              <w:sz w:val="20"/>
              <w:szCs w:val="20"/>
            </w:rPr>
            <w:t>1 判罚等级</w:t>
          </w:r>
          <w:r>
            <w:rPr>
              <w:spacing w:val="-21"/>
              <w:sz w:val="20"/>
              <w:szCs w:val="20"/>
            </w:rPr>
            <w:t xml:space="preserve"> </w:t>
          </w:r>
          <w:r>
            <w:rPr>
              <w:sz w:val="20"/>
              <w:szCs w:val="20"/>
            </w:rPr>
            <w:tab/>
          </w:r>
          <w:r>
            <w:rPr>
              <w:sz w:val="20"/>
              <w:szCs w:val="20"/>
            </w:rPr>
            <w:fldChar w:fldCharType="end"/>
          </w:r>
          <w:r>
            <w:fldChar w:fldCharType="begin"/>
          </w:r>
          <w:r>
            <w:instrText xml:space="preserve"> HYPERLINK \l "bookmark57" </w:instrText>
          </w:r>
          <w:r>
            <w:fldChar w:fldCharType="separate"/>
          </w:r>
          <w:r>
            <w:rPr>
              <w:spacing w:val="-22"/>
              <w:sz w:val="20"/>
              <w:szCs w:val="20"/>
            </w:rPr>
            <w:t xml:space="preserve"> </w:t>
          </w:r>
          <w:r>
            <w:rPr>
              <w:spacing w:val="-6"/>
              <w:sz w:val="20"/>
              <w:szCs w:val="20"/>
            </w:rPr>
            <w:t>14</w:t>
          </w:r>
          <w:r>
            <w:rPr>
              <w:spacing w:val="-6"/>
              <w:sz w:val="20"/>
              <w:szCs w:val="20"/>
            </w:rPr>
            <w:fldChar w:fldCharType="end"/>
          </w:r>
        </w:p>
        <w:p w14:paraId="51591BFC">
          <w:pPr>
            <w:pStyle w:val="2"/>
            <w:tabs>
              <w:tab w:val="right" w:leader="dot" w:pos="10195"/>
            </w:tabs>
            <w:spacing w:before="279" w:line="234" w:lineRule="auto"/>
            <w:ind w:left="840"/>
            <w:rPr>
              <w:sz w:val="20"/>
              <w:szCs w:val="20"/>
            </w:rPr>
          </w:pPr>
          <w:r>
            <w:fldChar w:fldCharType="begin"/>
          </w:r>
          <w:r>
            <w:instrText xml:space="preserve"> HYPERLINK \l "bookmark60" </w:instrText>
          </w:r>
          <w:r>
            <w:fldChar w:fldCharType="separate"/>
          </w:r>
          <w:r>
            <w:rPr>
              <w:spacing w:val="7"/>
              <w:sz w:val="20"/>
              <w:szCs w:val="20"/>
            </w:rPr>
            <w:t>4.2.2 非重大违规情况</w:t>
          </w:r>
          <w:r>
            <w:rPr>
              <w:spacing w:val="-21"/>
              <w:sz w:val="20"/>
              <w:szCs w:val="20"/>
            </w:rPr>
            <w:t xml:space="preserve"> </w:t>
          </w:r>
          <w:r>
            <w:rPr>
              <w:sz w:val="20"/>
              <w:szCs w:val="20"/>
            </w:rPr>
            <w:tab/>
          </w:r>
          <w:r>
            <w:rPr>
              <w:sz w:val="20"/>
              <w:szCs w:val="20"/>
            </w:rPr>
            <w:fldChar w:fldCharType="end"/>
          </w:r>
          <w:r>
            <w:fldChar w:fldCharType="begin"/>
          </w:r>
          <w:r>
            <w:instrText xml:space="preserve"> HYPERLINK \l "bookmark59" </w:instrText>
          </w:r>
          <w:r>
            <w:fldChar w:fldCharType="separate"/>
          </w:r>
          <w:r>
            <w:rPr>
              <w:spacing w:val="-3"/>
              <w:sz w:val="20"/>
              <w:szCs w:val="20"/>
            </w:rPr>
            <w:t xml:space="preserve"> </w:t>
          </w:r>
          <w:r>
            <w:rPr>
              <w:spacing w:val="-6"/>
              <w:sz w:val="20"/>
              <w:szCs w:val="20"/>
            </w:rPr>
            <w:t>15</w:t>
          </w:r>
          <w:r>
            <w:rPr>
              <w:spacing w:val="-6"/>
              <w:sz w:val="20"/>
              <w:szCs w:val="20"/>
            </w:rPr>
            <w:fldChar w:fldCharType="end"/>
          </w:r>
        </w:p>
        <w:p w14:paraId="00E1141B">
          <w:pPr>
            <w:pStyle w:val="2"/>
            <w:tabs>
              <w:tab w:val="right" w:leader="dot" w:pos="10195"/>
            </w:tabs>
            <w:spacing w:before="279" w:line="234" w:lineRule="auto"/>
            <w:ind w:left="840"/>
            <w:rPr>
              <w:sz w:val="20"/>
              <w:szCs w:val="20"/>
            </w:rPr>
          </w:pPr>
          <w:r>
            <w:fldChar w:fldCharType="begin"/>
          </w:r>
          <w:r>
            <w:instrText xml:space="preserve"> HYPERLINK \l "bookmark62" </w:instrText>
          </w:r>
          <w:r>
            <w:fldChar w:fldCharType="separate"/>
          </w:r>
          <w:r>
            <w:rPr>
              <w:spacing w:val="6"/>
              <w:sz w:val="20"/>
              <w:szCs w:val="20"/>
            </w:rPr>
            <w:t>4.2.3 重大违规</w:t>
          </w:r>
          <w:r>
            <w:rPr>
              <w:spacing w:val="-21"/>
              <w:sz w:val="20"/>
              <w:szCs w:val="20"/>
            </w:rPr>
            <w:t xml:space="preserve"> </w:t>
          </w:r>
          <w:r>
            <w:rPr>
              <w:sz w:val="20"/>
              <w:szCs w:val="20"/>
            </w:rPr>
            <w:tab/>
          </w:r>
          <w:r>
            <w:rPr>
              <w:sz w:val="20"/>
              <w:szCs w:val="20"/>
            </w:rPr>
            <w:fldChar w:fldCharType="end"/>
          </w:r>
          <w:r>
            <w:fldChar w:fldCharType="begin"/>
          </w:r>
          <w:r>
            <w:instrText xml:space="preserve"> HYPERLINK \l "bookmark61" </w:instrText>
          </w:r>
          <w:r>
            <w:fldChar w:fldCharType="separate"/>
          </w:r>
          <w:r>
            <w:rPr>
              <w:spacing w:val="-22"/>
              <w:sz w:val="20"/>
              <w:szCs w:val="20"/>
            </w:rPr>
            <w:t xml:space="preserve"> </w:t>
          </w:r>
          <w:r>
            <w:rPr>
              <w:spacing w:val="-6"/>
              <w:sz w:val="20"/>
              <w:szCs w:val="20"/>
            </w:rPr>
            <w:t>15</w:t>
          </w:r>
          <w:r>
            <w:rPr>
              <w:spacing w:val="-6"/>
              <w:sz w:val="20"/>
              <w:szCs w:val="20"/>
            </w:rPr>
            <w:fldChar w:fldCharType="end"/>
          </w:r>
        </w:p>
        <w:p w14:paraId="67DCAB2C">
          <w:pPr>
            <w:pStyle w:val="2"/>
            <w:tabs>
              <w:tab w:val="right" w:leader="dot" w:pos="10195"/>
            </w:tabs>
            <w:spacing w:before="280" w:line="234" w:lineRule="auto"/>
            <w:ind w:left="16"/>
            <w:rPr>
              <w:sz w:val="20"/>
              <w:szCs w:val="20"/>
            </w:rPr>
          </w:pPr>
          <w:r>
            <w:fldChar w:fldCharType="begin"/>
          </w:r>
          <w:r>
            <w:instrText xml:space="preserve"> HYPERLINK \l "bookmark64" </w:instrText>
          </w:r>
          <w:r>
            <w:fldChar w:fldCharType="separate"/>
          </w:r>
          <w:r>
            <w:rPr>
              <w:spacing w:val="2"/>
              <w:sz w:val="20"/>
              <w:szCs w:val="20"/>
            </w:rPr>
            <w:t>5.</w:t>
          </w:r>
          <w:r>
            <w:rPr>
              <w:spacing w:val="17"/>
              <w:sz w:val="20"/>
              <w:szCs w:val="20"/>
            </w:rPr>
            <w:t xml:space="preserve"> </w:t>
          </w:r>
          <w:r>
            <w:rPr>
              <w:spacing w:val="2"/>
              <w:sz w:val="20"/>
              <w:szCs w:val="20"/>
            </w:rPr>
            <w:t>比赛流程</w:t>
          </w:r>
          <w:r>
            <w:rPr>
              <w:spacing w:val="-21"/>
              <w:sz w:val="20"/>
              <w:szCs w:val="20"/>
            </w:rPr>
            <w:t xml:space="preserve"> </w:t>
          </w:r>
          <w:r>
            <w:rPr>
              <w:sz w:val="20"/>
              <w:szCs w:val="20"/>
            </w:rPr>
            <w:tab/>
          </w:r>
          <w:r>
            <w:rPr>
              <w:sz w:val="20"/>
              <w:szCs w:val="20"/>
            </w:rPr>
            <w:fldChar w:fldCharType="end"/>
          </w:r>
          <w:r>
            <w:fldChar w:fldCharType="begin"/>
          </w:r>
          <w:r>
            <w:instrText xml:space="preserve"> HYPERLINK \l "bookmark63" </w:instrText>
          </w:r>
          <w:r>
            <w:fldChar w:fldCharType="separate"/>
          </w:r>
          <w:r>
            <w:rPr>
              <w:spacing w:val="-34"/>
              <w:sz w:val="20"/>
              <w:szCs w:val="20"/>
            </w:rPr>
            <w:t xml:space="preserve"> </w:t>
          </w:r>
          <w:r>
            <w:rPr>
              <w:spacing w:val="-6"/>
              <w:sz w:val="20"/>
              <w:szCs w:val="20"/>
            </w:rPr>
            <w:t>17</w:t>
          </w:r>
          <w:r>
            <w:rPr>
              <w:spacing w:val="-6"/>
              <w:sz w:val="20"/>
              <w:szCs w:val="20"/>
            </w:rPr>
            <w:fldChar w:fldCharType="end"/>
          </w:r>
        </w:p>
        <w:p w14:paraId="25380DB9">
          <w:pPr>
            <w:pStyle w:val="2"/>
            <w:tabs>
              <w:tab w:val="right" w:leader="dot" w:pos="10195"/>
            </w:tabs>
            <w:spacing w:before="280" w:line="234" w:lineRule="auto"/>
            <w:ind w:left="10"/>
            <w:rPr>
              <w:sz w:val="20"/>
              <w:szCs w:val="20"/>
            </w:rPr>
          </w:pPr>
          <w:r>
            <w:fldChar w:fldCharType="begin"/>
          </w:r>
          <w:r>
            <w:instrText xml:space="preserve"> HYPERLINK \l "bookmark66" </w:instrText>
          </w:r>
          <w:r>
            <w:fldChar w:fldCharType="separate"/>
          </w:r>
          <w:r>
            <w:rPr>
              <w:spacing w:val="7"/>
              <w:sz w:val="20"/>
              <w:szCs w:val="20"/>
            </w:rPr>
            <w:t>6. 安全要求及场控说明</w:t>
          </w:r>
          <w:r>
            <w:rPr>
              <w:spacing w:val="-19"/>
              <w:sz w:val="20"/>
              <w:szCs w:val="20"/>
            </w:rPr>
            <w:t xml:space="preserve"> </w:t>
          </w:r>
          <w:r>
            <w:rPr>
              <w:sz w:val="20"/>
              <w:szCs w:val="20"/>
            </w:rPr>
            <w:tab/>
          </w:r>
          <w:r>
            <w:rPr>
              <w:sz w:val="20"/>
              <w:szCs w:val="20"/>
            </w:rPr>
            <w:fldChar w:fldCharType="end"/>
          </w:r>
          <w:r>
            <w:fldChar w:fldCharType="begin"/>
          </w:r>
          <w:r>
            <w:instrText xml:space="preserve"> HYPERLINK \l "bookmark65" </w:instrText>
          </w:r>
          <w:r>
            <w:fldChar w:fldCharType="separate"/>
          </w:r>
          <w:r>
            <w:rPr>
              <w:spacing w:val="-35"/>
              <w:sz w:val="20"/>
              <w:szCs w:val="20"/>
            </w:rPr>
            <w:t xml:space="preserve"> </w:t>
          </w:r>
          <w:r>
            <w:rPr>
              <w:spacing w:val="-6"/>
              <w:sz w:val="20"/>
              <w:szCs w:val="20"/>
            </w:rPr>
            <w:t>18</w:t>
          </w:r>
          <w:r>
            <w:rPr>
              <w:spacing w:val="-6"/>
              <w:sz w:val="20"/>
              <w:szCs w:val="20"/>
            </w:rPr>
            <w:fldChar w:fldCharType="end"/>
          </w:r>
        </w:p>
        <w:p w14:paraId="753A7B2B">
          <w:pPr>
            <w:pStyle w:val="2"/>
            <w:tabs>
              <w:tab w:val="right" w:leader="dot" w:pos="10195"/>
            </w:tabs>
            <w:spacing w:before="280" w:line="234" w:lineRule="auto"/>
            <w:ind w:left="430"/>
            <w:rPr>
              <w:sz w:val="20"/>
              <w:szCs w:val="20"/>
            </w:rPr>
          </w:pPr>
          <w:r>
            <w:fldChar w:fldCharType="begin"/>
          </w:r>
          <w:r>
            <w:instrText xml:space="preserve"> HYPERLINK \l "bookmark68" </w:instrText>
          </w:r>
          <w:r>
            <w:fldChar w:fldCharType="separate"/>
          </w:r>
          <w:r>
            <w:rPr>
              <w:spacing w:val="5"/>
              <w:sz w:val="20"/>
              <w:szCs w:val="20"/>
            </w:rPr>
            <w:t>6.1 安全限制</w:t>
          </w:r>
          <w:r>
            <w:rPr>
              <w:spacing w:val="-19"/>
              <w:sz w:val="20"/>
              <w:szCs w:val="20"/>
            </w:rPr>
            <w:t xml:space="preserve"> </w:t>
          </w:r>
          <w:r>
            <w:rPr>
              <w:sz w:val="20"/>
              <w:szCs w:val="20"/>
            </w:rPr>
            <w:tab/>
          </w:r>
          <w:r>
            <w:rPr>
              <w:sz w:val="20"/>
              <w:szCs w:val="20"/>
            </w:rPr>
            <w:fldChar w:fldCharType="end"/>
          </w:r>
          <w:r>
            <w:fldChar w:fldCharType="begin"/>
          </w:r>
          <w:r>
            <w:instrText xml:space="preserve"> HYPERLINK \l "bookmark67" </w:instrText>
          </w:r>
          <w:r>
            <w:fldChar w:fldCharType="separate"/>
          </w:r>
          <w:r>
            <w:rPr>
              <w:spacing w:val="-29"/>
              <w:sz w:val="20"/>
              <w:szCs w:val="20"/>
            </w:rPr>
            <w:t xml:space="preserve"> </w:t>
          </w:r>
          <w:r>
            <w:rPr>
              <w:spacing w:val="-6"/>
              <w:sz w:val="20"/>
              <w:szCs w:val="20"/>
            </w:rPr>
            <w:t>18</w:t>
          </w:r>
          <w:r>
            <w:rPr>
              <w:spacing w:val="-6"/>
              <w:sz w:val="20"/>
              <w:szCs w:val="20"/>
            </w:rPr>
            <w:fldChar w:fldCharType="end"/>
          </w:r>
        </w:p>
        <w:p w14:paraId="6D928C08">
          <w:pPr>
            <w:pStyle w:val="2"/>
            <w:tabs>
              <w:tab w:val="right" w:leader="dot" w:pos="10195"/>
            </w:tabs>
            <w:spacing w:before="280" w:line="234" w:lineRule="auto"/>
            <w:ind w:left="430"/>
            <w:rPr>
              <w:sz w:val="20"/>
              <w:szCs w:val="20"/>
            </w:rPr>
          </w:pPr>
          <w:r>
            <w:fldChar w:fldCharType="begin"/>
          </w:r>
          <w:r>
            <w:instrText xml:space="preserve"> HYPERLINK \l "bookmark70" </w:instrText>
          </w:r>
          <w:r>
            <w:fldChar w:fldCharType="separate"/>
          </w:r>
          <w:r>
            <w:rPr>
              <w:spacing w:val="6"/>
              <w:sz w:val="20"/>
              <w:szCs w:val="20"/>
            </w:rPr>
            <w:t>6.2 场控系统说明</w:t>
          </w:r>
          <w:r>
            <w:rPr>
              <w:spacing w:val="-19"/>
              <w:sz w:val="20"/>
              <w:szCs w:val="20"/>
            </w:rPr>
            <w:t xml:space="preserve"> </w:t>
          </w:r>
          <w:r>
            <w:rPr>
              <w:sz w:val="20"/>
              <w:szCs w:val="20"/>
            </w:rPr>
            <w:tab/>
          </w:r>
          <w:r>
            <w:rPr>
              <w:sz w:val="20"/>
              <w:szCs w:val="20"/>
            </w:rPr>
            <w:fldChar w:fldCharType="end"/>
          </w:r>
          <w:r>
            <w:fldChar w:fldCharType="begin"/>
          </w:r>
          <w:r>
            <w:instrText xml:space="preserve"> HYPERLINK \l "bookmark69" </w:instrText>
          </w:r>
          <w:r>
            <w:fldChar w:fldCharType="separate"/>
          </w:r>
          <w:r>
            <w:rPr>
              <w:spacing w:val="1"/>
              <w:sz w:val="20"/>
              <w:szCs w:val="20"/>
            </w:rPr>
            <w:t xml:space="preserve"> </w:t>
          </w:r>
          <w:r>
            <w:rPr>
              <w:spacing w:val="-6"/>
              <w:sz w:val="20"/>
              <w:szCs w:val="20"/>
            </w:rPr>
            <w:t>18</w:t>
          </w:r>
          <w:r>
            <w:rPr>
              <w:spacing w:val="-6"/>
              <w:sz w:val="20"/>
              <w:szCs w:val="20"/>
            </w:rPr>
            <w:fldChar w:fldCharType="end"/>
          </w:r>
        </w:p>
        <w:p w14:paraId="31B82207">
          <w:pPr>
            <w:pStyle w:val="2"/>
            <w:tabs>
              <w:tab w:val="right" w:leader="dot" w:pos="10195"/>
            </w:tabs>
            <w:spacing w:before="277" w:line="234" w:lineRule="auto"/>
            <w:ind w:left="11"/>
            <w:rPr>
              <w:sz w:val="20"/>
              <w:szCs w:val="20"/>
            </w:rPr>
          </w:pPr>
          <w:r>
            <w:fldChar w:fldCharType="begin"/>
          </w:r>
          <w:r>
            <w:instrText xml:space="preserve"> HYPERLINK \l "bookmark72" </w:instrText>
          </w:r>
          <w:r>
            <w:fldChar w:fldCharType="separate"/>
          </w:r>
          <w:r>
            <w:rPr>
              <w:spacing w:val="2"/>
              <w:sz w:val="20"/>
              <w:szCs w:val="20"/>
            </w:rPr>
            <w:t>附件： 极限翻转计分表</w:t>
          </w:r>
          <w:r>
            <w:rPr>
              <w:spacing w:val="-19"/>
              <w:sz w:val="20"/>
              <w:szCs w:val="20"/>
            </w:rPr>
            <w:t xml:space="preserve"> </w:t>
          </w:r>
          <w:r>
            <w:rPr>
              <w:sz w:val="20"/>
              <w:szCs w:val="20"/>
            </w:rPr>
            <w:tab/>
          </w:r>
          <w:r>
            <w:rPr>
              <w:sz w:val="20"/>
              <w:szCs w:val="20"/>
            </w:rPr>
            <w:fldChar w:fldCharType="end"/>
          </w:r>
          <w:r>
            <w:fldChar w:fldCharType="begin"/>
          </w:r>
          <w:r>
            <w:instrText xml:space="preserve"> HYPERLINK \l "bookmark71" </w:instrText>
          </w:r>
          <w:r>
            <w:fldChar w:fldCharType="separate"/>
          </w:r>
          <w:r>
            <w:rPr>
              <w:spacing w:val="-18"/>
              <w:sz w:val="20"/>
              <w:szCs w:val="20"/>
            </w:rPr>
            <w:t xml:space="preserve"> </w:t>
          </w:r>
          <w:r>
            <w:rPr>
              <w:spacing w:val="-1"/>
              <w:sz w:val="20"/>
              <w:szCs w:val="20"/>
            </w:rPr>
            <w:t>20</w:t>
          </w:r>
          <w:r>
            <w:rPr>
              <w:spacing w:val="-1"/>
              <w:sz w:val="20"/>
              <w:szCs w:val="20"/>
            </w:rPr>
            <w:fldChar w:fldCharType="end"/>
          </w:r>
        </w:p>
      </w:sdtContent>
    </w:sdt>
    <w:p w14:paraId="7B8480D0">
      <w:pPr>
        <w:spacing w:line="234" w:lineRule="auto"/>
        <w:rPr>
          <w:sz w:val="20"/>
          <w:szCs w:val="20"/>
        </w:rPr>
        <w:sectPr>
          <w:headerReference r:id="rId7" w:type="default"/>
          <w:footerReference r:id="rId8" w:type="default"/>
          <w:pgSz w:w="12240" w:h="15840"/>
          <w:pgMar w:top="981" w:right="1019" w:bottom="960" w:left="1021" w:header="733" w:footer="696" w:gutter="0"/>
          <w:cols w:space="720" w:num="1"/>
        </w:sectPr>
      </w:pPr>
    </w:p>
    <w:p w14:paraId="01675DD3">
      <w:pPr>
        <w:spacing w:before="87" w:line="194" w:lineRule="auto"/>
        <w:ind w:left="20"/>
        <w:outlineLvl w:val="0"/>
        <w:rPr>
          <w:rFonts w:ascii="PingFang SC" w:hAnsi="PingFang SC" w:eastAsia="PingFang SC" w:cs="PingFang SC"/>
          <w:sz w:val="31"/>
          <w:szCs w:val="31"/>
        </w:rPr>
      </w:pPr>
      <w:bookmarkStart w:id="0" w:name="bookmark4"/>
      <w:bookmarkEnd w:id="0"/>
      <w:bookmarkStart w:id="1" w:name="bookmark1"/>
      <w:bookmarkEnd w:id="1"/>
      <w:bookmarkStart w:id="2" w:name="bookmark2"/>
      <w:bookmarkEnd w:id="2"/>
      <w:bookmarkStart w:id="3" w:name="bookmark3"/>
      <w:bookmarkEnd w:id="3"/>
      <w:r>
        <w:rPr>
          <w:rFonts w:ascii="PingFang SC" w:hAnsi="PingFang SC" w:eastAsia="PingFang SC" w:cs="PingFang SC"/>
          <w:b/>
          <w:bCs/>
          <w:color w:val="4B238C"/>
          <w:spacing w:val="2"/>
          <w:sz w:val="31"/>
          <w:szCs w:val="31"/>
        </w:rPr>
        <w:t>1.</w:t>
      </w:r>
      <w:r>
        <w:rPr>
          <w:rFonts w:ascii="PingFang SC" w:hAnsi="PingFang SC" w:eastAsia="PingFang SC" w:cs="PingFang SC"/>
          <w:color w:val="4B238C"/>
          <w:spacing w:val="-15"/>
          <w:sz w:val="31"/>
          <w:szCs w:val="31"/>
        </w:rPr>
        <w:t xml:space="preserve"> </w:t>
      </w:r>
      <w:r>
        <w:rPr>
          <w:rFonts w:ascii="PingFang SC" w:hAnsi="PingFang SC" w:eastAsia="PingFang SC" w:cs="PingFang SC"/>
          <w:b/>
          <w:bCs/>
          <w:color w:val="4B238C"/>
          <w:spacing w:val="2"/>
          <w:sz w:val="31"/>
          <w:szCs w:val="31"/>
        </w:rPr>
        <w:t>赛局</w:t>
      </w:r>
    </w:p>
    <w:p w14:paraId="52D26CDB">
      <w:pPr>
        <w:spacing w:before="212" w:line="195" w:lineRule="auto"/>
        <w:ind w:left="15"/>
        <w:outlineLvl w:val="1"/>
        <w:rPr>
          <w:rFonts w:ascii="PingFang SC" w:hAnsi="PingFang SC" w:eastAsia="PingFang SC" w:cs="PingFang SC"/>
          <w:sz w:val="25"/>
          <w:szCs w:val="25"/>
        </w:rPr>
      </w:pPr>
      <w:bookmarkStart w:id="4" w:name="bookmark73"/>
      <w:bookmarkEnd w:id="4"/>
      <w:r>
        <w:rPr>
          <w:rFonts w:ascii="PingFang SC" w:hAnsi="PingFang SC" w:eastAsia="PingFang SC" w:cs="PingFang SC"/>
          <w:b/>
          <w:bCs/>
          <w:color w:val="333333"/>
          <w:spacing w:val="7"/>
          <w:sz w:val="25"/>
          <w:szCs w:val="25"/>
        </w:rPr>
        <w:t>1.1</w:t>
      </w:r>
      <w:r>
        <w:rPr>
          <w:rFonts w:ascii="PingFang SC" w:hAnsi="PingFang SC" w:eastAsia="PingFang SC" w:cs="PingFang SC"/>
          <w:color w:val="333333"/>
          <w:spacing w:val="7"/>
          <w:sz w:val="25"/>
          <w:szCs w:val="25"/>
        </w:rPr>
        <w:t xml:space="preserve"> </w:t>
      </w:r>
      <w:r>
        <w:rPr>
          <w:rFonts w:ascii="PingFang SC" w:hAnsi="PingFang SC" w:eastAsia="PingFang SC" w:cs="PingFang SC"/>
          <w:b/>
          <w:bCs/>
          <w:color w:val="333333"/>
          <w:spacing w:val="7"/>
          <w:sz w:val="25"/>
          <w:szCs w:val="25"/>
        </w:rPr>
        <w:t>比赛说明</w:t>
      </w:r>
    </w:p>
    <w:p w14:paraId="5705983F">
      <w:pPr>
        <w:pStyle w:val="2"/>
        <w:spacing w:before="124" w:line="234" w:lineRule="auto"/>
        <w:ind w:left="8"/>
        <w:rPr>
          <w:sz w:val="19"/>
          <w:szCs w:val="19"/>
        </w:rPr>
      </w:pPr>
      <w:r>
        <w:rPr>
          <w:rFonts w:ascii="Symbol" w:hAnsi="Symbol" w:eastAsia="Symbol" w:cs="Symbol"/>
          <w:spacing w:val="6"/>
          <w:sz w:val="20"/>
          <w:szCs w:val="20"/>
        </w:rPr>
        <w:t xml:space="preserve">.     </w:t>
      </w:r>
      <w:r>
        <w:rPr>
          <w:spacing w:val="6"/>
          <w:sz w:val="19"/>
          <w:szCs w:val="19"/>
        </w:rPr>
        <w:t>单场比赛总时长为</w:t>
      </w:r>
      <w:r>
        <w:rPr>
          <w:spacing w:val="26"/>
          <w:sz w:val="19"/>
          <w:szCs w:val="19"/>
        </w:rPr>
        <w:t xml:space="preserve"> </w:t>
      </w:r>
      <w:r>
        <w:rPr>
          <w:spacing w:val="6"/>
          <w:sz w:val="19"/>
          <w:szCs w:val="19"/>
        </w:rPr>
        <w:t>120 秒， 包括</w:t>
      </w:r>
      <w:r>
        <w:rPr>
          <w:spacing w:val="18"/>
          <w:sz w:val="19"/>
          <w:szCs w:val="19"/>
        </w:rPr>
        <w:t xml:space="preserve"> </w:t>
      </w:r>
      <w:r>
        <w:rPr>
          <w:spacing w:val="6"/>
          <w:sz w:val="19"/>
          <w:szCs w:val="19"/>
        </w:rPr>
        <w:t>30 秒自动控制阶段和 90 秒手动控制阶段。</w:t>
      </w:r>
    </w:p>
    <w:p w14:paraId="7EAE7ED5">
      <w:pPr>
        <w:pStyle w:val="2"/>
        <w:spacing w:before="129" w:line="190" w:lineRule="auto"/>
        <w:ind w:left="8"/>
        <w:rPr>
          <w:sz w:val="19"/>
          <w:szCs w:val="19"/>
        </w:rPr>
      </w:pPr>
      <w:r>
        <w:rPr>
          <w:rFonts w:ascii="Symbol" w:hAnsi="Symbol" w:eastAsia="Symbol" w:cs="Symbol"/>
          <w:spacing w:val="7"/>
          <w:sz w:val="20"/>
          <w:szCs w:val="20"/>
        </w:rPr>
        <w:t xml:space="preserve">.     </w:t>
      </w:r>
      <w:r>
        <w:rPr>
          <w:spacing w:val="7"/>
          <w:sz w:val="19"/>
          <w:szCs w:val="19"/>
        </w:rPr>
        <w:t>自动控制阶段， 机器人须通过预设程序自主运行， 参赛队员不得以任何形式控制</w:t>
      </w:r>
      <w:r>
        <w:rPr>
          <w:spacing w:val="6"/>
          <w:sz w:val="19"/>
          <w:szCs w:val="19"/>
        </w:rPr>
        <w:t>或干扰机器人。</w:t>
      </w:r>
    </w:p>
    <w:p w14:paraId="3A65C3FF">
      <w:pPr>
        <w:pStyle w:val="2"/>
        <w:spacing w:before="152" w:line="247" w:lineRule="auto"/>
        <w:ind w:left="360" w:right="41" w:hanging="352"/>
        <w:rPr>
          <w:sz w:val="19"/>
          <w:szCs w:val="19"/>
        </w:rPr>
      </w:pPr>
      <w:r>
        <w:rPr>
          <w:rFonts w:ascii="Symbol" w:hAnsi="Symbol" w:eastAsia="Symbol" w:cs="Symbol"/>
          <w:spacing w:val="8"/>
          <w:sz w:val="20"/>
          <w:szCs w:val="20"/>
        </w:rPr>
        <w:t xml:space="preserve">.     </w:t>
      </w:r>
      <w:r>
        <w:rPr>
          <w:spacing w:val="8"/>
          <w:sz w:val="19"/>
          <w:szCs w:val="19"/>
        </w:rPr>
        <w:t>手动控制阶段， 操作手可通过手柄控制机</w:t>
      </w:r>
      <w:r>
        <w:rPr>
          <w:spacing w:val="7"/>
          <w:sz w:val="19"/>
          <w:szCs w:val="19"/>
        </w:rPr>
        <w:t>器人完成任务； 比赛过程中不得用手或其他物品直接触碰机器人、场地或任务物品。</w:t>
      </w:r>
    </w:p>
    <w:p w14:paraId="233D3654">
      <w:pPr>
        <w:pStyle w:val="2"/>
        <w:spacing w:before="152" w:line="190" w:lineRule="auto"/>
        <w:ind w:left="8"/>
        <w:rPr>
          <w:sz w:val="19"/>
          <w:szCs w:val="19"/>
        </w:rPr>
      </w:pPr>
      <w:r>
        <w:rPr>
          <w:rFonts w:ascii="Symbol" w:hAnsi="Symbol" w:eastAsia="Symbol" w:cs="Symbol"/>
          <w:spacing w:val="8"/>
          <w:sz w:val="20"/>
          <w:szCs w:val="20"/>
        </w:rPr>
        <w:t xml:space="preserve">.     </w:t>
      </w:r>
      <w:r>
        <w:rPr>
          <w:spacing w:val="8"/>
          <w:sz w:val="19"/>
          <w:szCs w:val="19"/>
        </w:rPr>
        <w:t>比赛任务执行过程中不得更换机器人， 不</w:t>
      </w:r>
      <w:r>
        <w:rPr>
          <w:spacing w:val="7"/>
          <w:sz w:val="19"/>
          <w:szCs w:val="19"/>
        </w:rPr>
        <w:t>得对机器人软硬件进行变更。</w:t>
      </w:r>
    </w:p>
    <w:p w14:paraId="7FD2D66F">
      <w:pPr>
        <w:pStyle w:val="2"/>
        <w:spacing w:before="154" w:line="190" w:lineRule="auto"/>
        <w:ind w:left="8"/>
        <w:rPr>
          <w:sz w:val="19"/>
          <w:szCs w:val="19"/>
        </w:rPr>
      </w:pPr>
      <w:r>
        <w:rPr>
          <w:rFonts w:ascii="Symbol" w:hAnsi="Symbol" w:eastAsia="Symbol" w:cs="Symbol"/>
          <w:spacing w:val="8"/>
          <w:sz w:val="20"/>
          <w:szCs w:val="20"/>
        </w:rPr>
        <w:t xml:space="preserve">.     </w:t>
      </w:r>
      <w:r>
        <w:rPr>
          <w:spacing w:val="8"/>
          <w:sz w:val="19"/>
          <w:szCs w:val="19"/>
        </w:rPr>
        <w:t>自动阶段和手动阶段中， 各得分装置的归</w:t>
      </w:r>
      <w:r>
        <w:rPr>
          <w:spacing w:val="7"/>
          <w:sz w:val="19"/>
          <w:szCs w:val="19"/>
        </w:rPr>
        <w:t>属均可能被己方或对方改变。</w:t>
      </w:r>
    </w:p>
    <w:p w14:paraId="14E51AD5">
      <w:pPr>
        <w:spacing w:before="313" w:line="195" w:lineRule="auto"/>
        <w:ind w:left="15"/>
        <w:outlineLvl w:val="1"/>
        <w:rPr>
          <w:rFonts w:ascii="PingFang SC" w:hAnsi="PingFang SC" w:eastAsia="PingFang SC" w:cs="PingFang SC"/>
          <w:sz w:val="25"/>
          <w:szCs w:val="25"/>
        </w:rPr>
      </w:pPr>
      <w:bookmarkStart w:id="5" w:name="bookmark5"/>
      <w:bookmarkEnd w:id="5"/>
      <w:bookmarkStart w:id="6" w:name="bookmark6"/>
      <w:bookmarkEnd w:id="6"/>
      <w:r>
        <w:rPr>
          <w:rFonts w:ascii="PingFang SC" w:hAnsi="PingFang SC" w:eastAsia="PingFang SC" w:cs="PingFang SC"/>
          <w:b/>
          <w:bCs/>
          <w:color w:val="333333"/>
          <w:spacing w:val="1"/>
          <w:sz w:val="25"/>
          <w:szCs w:val="25"/>
        </w:rPr>
        <w:t>1.2</w:t>
      </w:r>
      <w:r>
        <w:rPr>
          <w:rFonts w:ascii="PingFang SC" w:hAnsi="PingFang SC" w:eastAsia="PingFang SC" w:cs="PingFang SC"/>
          <w:color w:val="333333"/>
          <w:spacing w:val="1"/>
          <w:sz w:val="25"/>
          <w:szCs w:val="25"/>
        </w:rPr>
        <w:t xml:space="preserve"> </w:t>
      </w:r>
      <w:r>
        <w:rPr>
          <w:rFonts w:ascii="PingFang SC" w:hAnsi="PingFang SC" w:eastAsia="PingFang SC" w:cs="PingFang SC"/>
          <w:b/>
          <w:bCs/>
          <w:color w:val="333333"/>
          <w:spacing w:val="1"/>
          <w:sz w:val="25"/>
          <w:szCs w:val="25"/>
        </w:rPr>
        <w:t>赛队组成</w:t>
      </w:r>
    </w:p>
    <w:p w14:paraId="48405CF5">
      <w:pPr>
        <w:pStyle w:val="2"/>
        <w:spacing w:before="123" w:line="234" w:lineRule="auto"/>
        <w:ind w:left="8"/>
        <w:rPr>
          <w:sz w:val="20"/>
          <w:szCs w:val="20"/>
        </w:rPr>
      </w:pPr>
      <w:r>
        <w:rPr>
          <w:rFonts w:ascii="Symbol" w:hAnsi="Symbol" w:eastAsia="Symbol" w:cs="Symbol"/>
          <w:spacing w:val="6"/>
          <w:sz w:val="20"/>
          <w:szCs w:val="20"/>
        </w:rPr>
        <w:t xml:space="preserve">.     </w:t>
      </w:r>
      <w:r>
        <w:rPr>
          <w:spacing w:val="6"/>
          <w:sz w:val="20"/>
          <w:szCs w:val="20"/>
        </w:rPr>
        <w:t>比赛以 2v2 对抗赛的形</w:t>
      </w:r>
      <w:r>
        <w:rPr>
          <w:spacing w:val="5"/>
          <w:sz w:val="20"/>
          <w:szCs w:val="20"/>
        </w:rPr>
        <w:t>式进行； 单场比赛中， 灰方联队对抗紫方联队。</w:t>
      </w:r>
    </w:p>
    <w:p w14:paraId="0553F947">
      <w:pPr>
        <w:pStyle w:val="2"/>
        <w:spacing w:before="95" w:line="234" w:lineRule="auto"/>
        <w:jc w:val="right"/>
        <w:rPr>
          <w:sz w:val="19"/>
          <w:szCs w:val="19"/>
        </w:rPr>
      </w:pPr>
      <w:r>
        <w:rPr>
          <w:rFonts w:ascii="Symbol" w:hAnsi="Symbol" w:eastAsia="Symbol" w:cs="Symbol"/>
          <w:spacing w:val="5"/>
          <w:sz w:val="20"/>
          <w:szCs w:val="20"/>
        </w:rPr>
        <w:t xml:space="preserve">.     </w:t>
      </w:r>
      <w:r>
        <w:rPr>
          <w:spacing w:val="5"/>
          <w:sz w:val="19"/>
          <w:szCs w:val="19"/>
        </w:rPr>
        <w:t>每场比赛会随机生成对阵表， 每支联队由 2 个队伍随机组成， 每支队伍包含 2 名参赛队员及</w:t>
      </w:r>
      <w:r>
        <w:rPr>
          <w:spacing w:val="42"/>
          <w:sz w:val="19"/>
          <w:szCs w:val="19"/>
        </w:rPr>
        <w:t xml:space="preserve"> </w:t>
      </w:r>
      <w:r>
        <w:rPr>
          <w:spacing w:val="5"/>
          <w:sz w:val="19"/>
          <w:szCs w:val="19"/>
        </w:rPr>
        <w:t>1 名指导教师组成。</w:t>
      </w:r>
    </w:p>
    <w:p w14:paraId="68CF7CF8">
      <w:pPr>
        <w:pStyle w:val="2"/>
        <w:spacing w:before="96" w:line="234" w:lineRule="auto"/>
        <w:ind w:left="8"/>
        <w:rPr>
          <w:sz w:val="19"/>
          <w:szCs w:val="19"/>
        </w:rPr>
      </w:pPr>
      <w:r>
        <w:rPr>
          <w:rFonts w:ascii="Symbol" w:hAnsi="Symbol" w:eastAsia="Symbol" w:cs="Symbol"/>
          <w:spacing w:val="8"/>
          <w:sz w:val="20"/>
          <w:szCs w:val="20"/>
        </w:rPr>
        <w:t xml:space="preserve">.     </w:t>
      </w:r>
      <w:r>
        <w:rPr>
          <w:spacing w:val="8"/>
          <w:sz w:val="19"/>
          <w:szCs w:val="19"/>
        </w:rPr>
        <w:t>每支队伍在同一场比赛中只允许使用</w:t>
      </w:r>
      <w:r>
        <w:rPr>
          <w:spacing w:val="30"/>
          <w:sz w:val="19"/>
          <w:szCs w:val="19"/>
        </w:rPr>
        <w:t xml:space="preserve"> </w:t>
      </w:r>
      <w:r>
        <w:rPr>
          <w:spacing w:val="8"/>
          <w:sz w:val="19"/>
          <w:szCs w:val="19"/>
        </w:rPr>
        <w:t>1 台机器人参赛。</w:t>
      </w:r>
    </w:p>
    <w:p w14:paraId="0B57ED8C">
      <w:pPr>
        <w:spacing w:before="287" w:line="196" w:lineRule="auto"/>
        <w:ind w:left="15"/>
        <w:outlineLvl w:val="1"/>
        <w:rPr>
          <w:rFonts w:ascii="PingFang SC" w:hAnsi="PingFang SC" w:eastAsia="PingFang SC" w:cs="PingFang SC"/>
          <w:sz w:val="25"/>
          <w:szCs w:val="25"/>
        </w:rPr>
      </w:pPr>
      <w:bookmarkStart w:id="7" w:name="bookmark7"/>
      <w:bookmarkEnd w:id="7"/>
      <w:bookmarkStart w:id="8" w:name="bookmark8"/>
      <w:bookmarkEnd w:id="8"/>
      <w:r>
        <w:rPr>
          <w:rFonts w:ascii="PingFang SC" w:hAnsi="PingFang SC" w:eastAsia="PingFang SC" w:cs="PingFang SC"/>
          <w:b/>
          <w:bCs/>
          <w:color w:val="333333"/>
          <w:spacing w:val="2"/>
          <w:sz w:val="25"/>
          <w:szCs w:val="25"/>
        </w:rPr>
        <w:t>1.3</w:t>
      </w:r>
      <w:r>
        <w:rPr>
          <w:rFonts w:ascii="PingFang SC" w:hAnsi="PingFang SC" w:eastAsia="PingFang SC" w:cs="PingFang SC"/>
          <w:color w:val="333333"/>
          <w:spacing w:val="-16"/>
          <w:sz w:val="25"/>
          <w:szCs w:val="25"/>
        </w:rPr>
        <w:t xml:space="preserve"> </w:t>
      </w:r>
      <w:r>
        <w:rPr>
          <w:rFonts w:ascii="PingFang SC" w:hAnsi="PingFang SC" w:eastAsia="PingFang SC" w:cs="PingFang SC"/>
          <w:b/>
          <w:bCs/>
          <w:color w:val="333333"/>
          <w:spacing w:val="2"/>
          <w:sz w:val="25"/>
          <w:szCs w:val="25"/>
        </w:rPr>
        <w:t>场地尺寸</w:t>
      </w:r>
    </w:p>
    <w:p w14:paraId="04CD19D1">
      <w:pPr>
        <w:pStyle w:val="2"/>
        <w:spacing w:before="125" w:line="322" w:lineRule="auto"/>
        <w:ind w:left="7" w:right="475" w:hanging="7"/>
        <w:rPr>
          <w:sz w:val="20"/>
          <w:szCs w:val="20"/>
        </w:rPr>
      </w:pPr>
      <w:r>
        <w:rPr>
          <w:spacing w:val="4"/>
          <w:sz w:val="20"/>
          <w:szCs w:val="20"/>
        </w:rPr>
        <w:t>极限翻转比赛场地为正方形区域， 场地尺寸约为长</w:t>
      </w:r>
      <w:r>
        <w:rPr>
          <w:spacing w:val="28"/>
          <w:sz w:val="20"/>
          <w:szCs w:val="20"/>
        </w:rPr>
        <w:t xml:space="preserve"> </w:t>
      </w:r>
      <w:r>
        <w:rPr>
          <w:spacing w:val="4"/>
          <w:sz w:val="20"/>
          <w:szCs w:val="20"/>
        </w:rPr>
        <w:t>158</w:t>
      </w:r>
      <w:r>
        <w:rPr>
          <w:sz w:val="20"/>
          <w:szCs w:val="20"/>
        </w:rPr>
        <w:t>cm</w:t>
      </w:r>
      <w:r>
        <w:rPr>
          <w:spacing w:val="33"/>
          <w:w w:val="101"/>
          <w:sz w:val="20"/>
          <w:szCs w:val="20"/>
        </w:rPr>
        <w:t xml:space="preserve"> </w:t>
      </w:r>
      <w:r>
        <w:rPr>
          <w:spacing w:val="4"/>
          <w:sz w:val="20"/>
          <w:szCs w:val="20"/>
        </w:rPr>
        <w:t>× 宽</w:t>
      </w:r>
      <w:r>
        <w:rPr>
          <w:spacing w:val="24"/>
          <w:w w:val="101"/>
          <w:sz w:val="20"/>
          <w:szCs w:val="20"/>
        </w:rPr>
        <w:t xml:space="preserve"> </w:t>
      </w:r>
      <w:r>
        <w:rPr>
          <w:spacing w:val="4"/>
          <w:sz w:val="20"/>
          <w:szCs w:val="20"/>
        </w:rPr>
        <w:t>158</w:t>
      </w:r>
      <w:r>
        <w:rPr>
          <w:sz w:val="20"/>
          <w:szCs w:val="20"/>
        </w:rPr>
        <w:t>cm</w:t>
      </w:r>
      <w:r>
        <w:rPr>
          <w:spacing w:val="4"/>
          <w:sz w:val="20"/>
          <w:szCs w:val="20"/>
        </w:rPr>
        <w:t>， 场地四周设有边框， 边框</w:t>
      </w:r>
      <w:r>
        <w:rPr>
          <w:spacing w:val="3"/>
          <w:sz w:val="20"/>
          <w:szCs w:val="20"/>
        </w:rPr>
        <w:t>高度约</w:t>
      </w:r>
      <w:r>
        <w:rPr>
          <w:spacing w:val="6"/>
          <w:sz w:val="20"/>
          <w:szCs w:val="20"/>
        </w:rPr>
        <w:t>9.3</w:t>
      </w:r>
      <w:r>
        <w:rPr>
          <w:sz w:val="20"/>
          <w:szCs w:val="20"/>
        </w:rPr>
        <w:t>cm</w:t>
      </w:r>
      <w:r>
        <w:rPr>
          <w:spacing w:val="6"/>
          <w:sz w:val="20"/>
          <w:szCs w:val="20"/>
        </w:rPr>
        <w:t>。</w:t>
      </w:r>
      <w:r>
        <w:rPr>
          <w:spacing w:val="-23"/>
          <w:sz w:val="20"/>
          <w:szCs w:val="20"/>
        </w:rPr>
        <w:t xml:space="preserve"> </w:t>
      </w:r>
      <w:r>
        <w:rPr>
          <w:spacing w:val="6"/>
          <w:sz w:val="20"/>
          <w:szCs w:val="20"/>
        </w:rPr>
        <w:t>因测量、装配和道具磨损等原因， 实物尺寸可能存在合理误差。</w:t>
      </w:r>
    </w:p>
    <w:p w14:paraId="09D3CF9B">
      <w:pPr>
        <w:spacing w:before="72" w:line="5780" w:lineRule="exact"/>
        <w:ind w:firstLine="1884"/>
      </w:pPr>
      <w:r>
        <w:rPr>
          <w:position w:val="-115"/>
        </w:rPr>
        <w:drawing>
          <wp:inline distT="0" distB="0" distL="0" distR="0">
            <wp:extent cx="4277360" cy="3813175"/>
            <wp:effectExtent l="0" t="0" r="0" b="0"/>
            <wp:docPr id="4" name="IM 4" descr="/Users/vivianliu/Downloads/untitled.154.pnguntitled.154"/>
            <wp:cNvGraphicFramePr/>
            <a:graphic xmlns:a="http://schemas.openxmlformats.org/drawingml/2006/main">
              <a:graphicData uri="http://schemas.openxmlformats.org/drawingml/2006/picture">
                <pic:pic xmlns:pic="http://schemas.openxmlformats.org/drawingml/2006/picture">
                  <pic:nvPicPr>
                    <pic:cNvPr id="4" name="IM 4" descr="/Users/vivianliu/Downloads/untitled.154.pnguntitled.154"/>
                    <pic:cNvPicPr/>
                  </pic:nvPicPr>
                  <pic:blipFill>
                    <a:blip r:embed="rId42"/>
                    <a:srcRect l="15476" r="15476"/>
                    <a:stretch>
                      <a:fillRect/>
                    </a:stretch>
                  </pic:blipFill>
                  <pic:spPr>
                    <a:xfrm>
                      <a:off x="0" y="0"/>
                      <a:ext cx="4277360" cy="3813175"/>
                    </a:xfrm>
                    <a:prstGeom prst="rect">
                      <a:avLst/>
                    </a:prstGeom>
                  </pic:spPr>
                </pic:pic>
              </a:graphicData>
            </a:graphic>
          </wp:inline>
        </w:drawing>
      </w:r>
    </w:p>
    <w:p w14:paraId="799E7EF1">
      <w:pPr>
        <w:spacing w:line="322" w:lineRule="auto"/>
        <w:rPr>
          <w:rFonts w:ascii="Arial"/>
          <w:sz w:val="21"/>
        </w:rPr>
      </w:pPr>
    </w:p>
    <w:p w14:paraId="0C6AA1B2">
      <w:pPr>
        <w:pStyle w:val="2"/>
        <w:spacing w:before="69" w:line="236" w:lineRule="auto"/>
        <w:ind w:left="4340"/>
        <w:rPr>
          <w:sz w:val="16"/>
          <w:szCs w:val="16"/>
        </w:rPr>
      </w:pPr>
      <w:r>
        <w:rPr>
          <w:color w:val="5A5A5A"/>
          <w:spacing w:val="4"/>
          <w:sz w:val="16"/>
          <w:szCs w:val="16"/>
        </w:rPr>
        <w:t>图</w:t>
      </w:r>
      <w:r>
        <w:rPr>
          <w:color w:val="5A5A5A"/>
          <w:spacing w:val="28"/>
          <w:w w:val="101"/>
          <w:sz w:val="16"/>
          <w:szCs w:val="16"/>
        </w:rPr>
        <w:t xml:space="preserve"> </w:t>
      </w:r>
      <w:r>
        <w:rPr>
          <w:color w:val="5A5A5A"/>
          <w:spacing w:val="4"/>
          <w:sz w:val="16"/>
          <w:szCs w:val="16"/>
        </w:rPr>
        <w:t>1.3-1 场地俯视图</w:t>
      </w:r>
    </w:p>
    <w:p w14:paraId="08E1FFEC">
      <w:pPr>
        <w:spacing w:line="236" w:lineRule="auto"/>
        <w:rPr>
          <w:sz w:val="16"/>
          <w:szCs w:val="16"/>
        </w:rPr>
        <w:sectPr>
          <w:headerReference r:id="rId9" w:type="default"/>
          <w:footerReference r:id="rId10" w:type="default"/>
          <w:pgSz w:w="12240" w:h="15840"/>
          <w:pgMar w:top="981" w:right="1019" w:bottom="960" w:left="1022" w:header="733" w:footer="696" w:gutter="0"/>
          <w:cols w:space="720" w:num="1"/>
        </w:sectPr>
      </w:pPr>
    </w:p>
    <w:p w14:paraId="5A5A157D">
      <w:pPr>
        <w:spacing w:before="78" w:line="196" w:lineRule="auto"/>
        <w:ind w:left="133"/>
        <w:outlineLvl w:val="1"/>
        <w:rPr>
          <w:rFonts w:ascii="PingFang SC" w:hAnsi="PingFang SC" w:eastAsia="PingFang SC" w:cs="PingFang SC"/>
          <w:sz w:val="25"/>
          <w:szCs w:val="25"/>
        </w:rPr>
      </w:pPr>
      <w:bookmarkStart w:id="9" w:name="bookmark10"/>
      <w:bookmarkEnd w:id="9"/>
      <w:bookmarkStart w:id="10" w:name="bookmark9"/>
      <w:bookmarkEnd w:id="10"/>
      <w:r>
        <w:rPr>
          <w:rFonts w:ascii="PingFang SC" w:hAnsi="PingFang SC" w:eastAsia="PingFang SC" w:cs="PingFang SC"/>
          <w:b/>
          <w:bCs/>
          <w:color w:val="333333"/>
          <w:spacing w:val="2"/>
          <w:sz w:val="25"/>
          <w:szCs w:val="25"/>
        </w:rPr>
        <w:t>1.4</w:t>
      </w:r>
      <w:r>
        <w:rPr>
          <w:rFonts w:ascii="PingFang SC" w:hAnsi="PingFang SC" w:eastAsia="PingFang SC" w:cs="PingFang SC"/>
          <w:color w:val="333333"/>
          <w:spacing w:val="-16"/>
          <w:sz w:val="25"/>
          <w:szCs w:val="25"/>
        </w:rPr>
        <w:t xml:space="preserve"> </w:t>
      </w:r>
      <w:r>
        <w:rPr>
          <w:rFonts w:ascii="PingFang SC" w:hAnsi="PingFang SC" w:eastAsia="PingFang SC" w:cs="PingFang SC"/>
          <w:b/>
          <w:bCs/>
          <w:color w:val="333333"/>
          <w:spacing w:val="2"/>
          <w:sz w:val="25"/>
          <w:szCs w:val="25"/>
        </w:rPr>
        <w:t>场地布局</w:t>
      </w:r>
    </w:p>
    <w:p w14:paraId="2804F3A6">
      <w:pPr>
        <w:pStyle w:val="2"/>
        <w:spacing w:before="159" w:line="190" w:lineRule="auto"/>
        <w:ind w:left="126"/>
        <w:rPr>
          <w:sz w:val="20"/>
          <w:szCs w:val="20"/>
        </w:rPr>
      </w:pPr>
      <w:r>
        <w:rPr>
          <w:spacing w:val="9"/>
          <w:sz w:val="20"/>
          <w:szCs w:val="20"/>
        </w:rPr>
        <w:t>比赛场地主要由出发区、旗面目标区、滚筒翻转区、加减得分区、终局停泊区组成。</w:t>
      </w:r>
    </w:p>
    <w:p w14:paraId="518A78C1">
      <w:pPr>
        <w:spacing w:before="174" w:line="5768" w:lineRule="exact"/>
        <w:ind w:firstLine="1416"/>
      </w:pPr>
      <w:r>
        <w:rPr>
          <w:position w:val="-115"/>
        </w:rPr>
        <w:drawing>
          <wp:inline distT="0" distB="0" distL="0" distR="0">
            <wp:extent cx="4824730" cy="3662045"/>
            <wp:effectExtent l="0" t="0" r="1270" b="20955"/>
            <wp:docPr id="6" name="IM 6" descr="/Users/vivianliu/Downloads/127d468d-5cf2-4013-8ca4-c6fdf1cbe943.png127d468d-5cf2-4013-8ca4-c6fdf1cbe943"/>
            <wp:cNvGraphicFramePr/>
            <a:graphic xmlns:a="http://schemas.openxmlformats.org/drawingml/2006/main">
              <a:graphicData uri="http://schemas.openxmlformats.org/drawingml/2006/picture">
                <pic:pic xmlns:pic="http://schemas.openxmlformats.org/drawingml/2006/picture">
                  <pic:nvPicPr>
                    <pic:cNvPr id="6" name="IM 6" descr="/Users/vivianliu/Downloads/127d468d-5cf2-4013-8ca4-c6fdf1cbe943.png127d468d-5cf2-4013-8ca4-c6fdf1cbe943"/>
                    <pic:cNvPicPr/>
                  </pic:nvPicPr>
                  <pic:blipFill>
                    <a:blip r:embed="rId43"/>
                    <a:srcRect l="1170" r="1170"/>
                    <a:stretch>
                      <a:fillRect/>
                    </a:stretch>
                  </pic:blipFill>
                  <pic:spPr>
                    <a:xfrm>
                      <a:off x="0" y="0"/>
                      <a:ext cx="4824984" cy="3662045"/>
                    </a:xfrm>
                    <a:prstGeom prst="rect">
                      <a:avLst/>
                    </a:prstGeom>
                  </pic:spPr>
                </pic:pic>
              </a:graphicData>
            </a:graphic>
          </wp:inline>
        </w:drawing>
      </w:r>
    </w:p>
    <w:p w14:paraId="7C861557">
      <w:pPr>
        <w:pStyle w:val="2"/>
        <w:spacing w:before="304" w:line="237" w:lineRule="auto"/>
        <w:ind w:left="3779"/>
        <w:rPr>
          <w:sz w:val="16"/>
          <w:szCs w:val="16"/>
        </w:rPr>
      </w:pPr>
      <w:r>
        <w:rPr>
          <w:color w:val="5A5A5A"/>
          <w:spacing w:val="6"/>
          <w:sz w:val="16"/>
          <w:szCs w:val="16"/>
        </w:rPr>
        <w:t>图</w:t>
      </w:r>
      <w:r>
        <w:rPr>
          <w:color w:val="5A5A5A"/>
          <w:spacing w:val="37"/>
          <w:w w:val="101"/>
          <w:sz w:val="16"/>
          <w:szCs w:val="16"/>
        </w:rPr>
        <w:t xml:space="preserve"> </w:t>
      </w:r>
      <w:r>
        <w:rPr>
          <w:color w:val="5A5A5A"/>
          <w:spacing w:val="6"/>
          <w:sz w:val="16"/>
          <w:szCs w:val="16"/>
        </w:rPr>
        <w:t>1.4-1 场地分区与操作手站位示意图</w:t>
      </w:r>
    </w:p>
    <w:p w14:paraId="64C4272E">
      <w:pPr>
        <w:spacing w:line="146" w:lineRule="exact"/>
      </w:pPr>
    </w:p>
    <w:tbl>
      <w:tblPr>
        <w:tblStyle w:val="7"/>
        <w:tblW w:w="10419" w:type="dxa"/>
        <w:tblInd w:w="5" w:type="dxa"/>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tblLayout w:type="fixed"/>
        <w:tblCellMar>
          <w:top w:w="0" w:type="dxa"/>
          <w:left w:w="0" w:type="dxa"/>
          <w:bottom w:w="0" w:type="dxa"/>
          <w:right w:w="0" w:type="dxa"/>
        </w:tblCellMar>
      </w:tblPr>
      <w:tblGrid>
        <w:gridCol w:w="1359"/>
        <w:gridCol w:w="2036"/>
        <w:gridCol w:w="4507"/>
        <w:gridCol w:w="2517"/>
      </w:tblGrid>
      <w:tr w14:paraId="18AA8C4E">
        <w:trPr>
          <w:trHeight w:val="321" w:hRule="atLeast"/>
        </w:trPr>
        <w:tc>
          <w:tcPr>
            <w:tcW w:w="1359" w:type="dxa"/>
            <w:shd w:val="clear" w:color="auto" w:fill="2F2F2F"/>
            <w:vAlign w:val="top"/>
          </w:tcPr>
          <w:p w14:paraId="5B0576AC">
            <w:pPr>
              <w:pStyle w:val="8"/>
              <w:spacing w:before="79" w:line="180" w:lineRule="auto"/>
              <w:ind w:left="507"/>
              <w:rPr>
                <w:sz w:val="18"/>
                <w:szCs w:val="18"/>
              </w:rPr>
            </w:pPr>
            <w:r>
              <w:rPr>
                <w:b/>
                <w:bCs/>
                <w:color w:val="FFFFFF"/>
                <w:spacing w:val="-9"/>
                <w:sz w:val="18"/>
                <w:szCs w:val="18"/>
              </w:rPr>
              <w:t>区域</w:t>
            </w:r>
          </w:p>
        </w:tc>
        <w:tc>
          <w:tcPr>
            <w:tcW w:w="2036" w:type="dxa"/>
            <w:shd w:val="clear" w:color="auto" w:fill="2F2F2F"/>
            <w:vAlign w:val="top"/>
          </w:tcPr>
          <w:p w14:paraId="788F5939">
            <w:pPr>
              <w:pStyle w:val="8"/>
              <w:spacing w:before="40" w:line="210" w:lineRule="auto"/>
              <w:ind w:left="554"/>
              <w:rPr>
                <w:sz w:val="18"/>
                <w:szCs w:val="18"/>
              </w:rPr>
            </w:pPr>
            <w:r>
              <w:rPr>
                <w:b/>
                <w:bCs/>
                <w:color w:val="FFFFFF"/>
                <w:spacing w:val="-1"/>
                <w:sz w:val="18"/>
                <w:szCs w:val="18"/>
              </w:rPr>
              <w:t>数量</w:t>
            </w:r>
            <w:r>
              <w:rPr>
                <w:color w:val="FFFFFF"/>
                <w:spacing w:val="-1"/>
                <w:sz w:val="18"/>
                <w:szCs w:val="18"/>
              </w:rPr>
              <w:t xml:space="preserve"> </w:t>
            </w:r>
            <w:r>
              <w:rPr>
                <w:b/>
                <w:bCs/>
                <w:color w:val="FFFFFF"/>
                <w:spacing w:val="-1"/>
                <w:sz w:val="18"/>
                <w:szCs w:val="18"/>
              </w:rPr>
              <w:t>/</w:t>
            </w:r>
            <w:r>
              <w:rPr>
                <w:color w:val="FFFFFF"/>
                <w:spacing w:val="-1"/>
                <w:sz w:val="18"/>
                <w:szCs w:val="18"/>
              </w:rPr>
              <w:t xml:space="preserve"> </w:t>
            </w:r>
            <w:r>
              <w:rPr>
                <w:b/>
                <w:bCs/>
                <w:color w:val="FFFFFF"/>
                <w:spacing w:val="-1"/>
                <w:sz w:val="18"/>
                <w:szCs w:val="18"/>
              </w:rPr>
              <w:t>位置</w:t>
            </w:r>
          </w:p>
        </w:tc>
        <w:tc>
          <w:tcPr>
            <w:tcW w:w="4507" w:type="dxa"/>
            <w:shd w:val="clear" w:color="auto" w:fill="2F2F2F"/>
            <w:vAlign w:val="top"/>
          </w:tcPr>
          <w:p w14:paraId="1C4DB30E">
            <w:pPr>
              <w:pStyle w:val="8"/>
              <w:spacing w:before="78" w:line="181" w:lineRule="auto"/>
              <w:ind w:left="1892"/>
              <w:rPr>
                <w:sz w:val="18"/>
                <w:szCs w:val="18"/>
              </w:rPr>
            </w:pPr>
            <w:r>
              <w:rPr>
                <w:b/>
                <w:bCs/>
                <w:color w:val="FFFFFF"/>
                <w:spacing w:val="-3"/>
                <w:sz w:val="18"/>
                <w:szCs w:val="18"/>
              </w:rPr>
              <w:t>功能说明</w:t>
            </w:r>
          </w:p>
        </w:tc>
        <w:tc>
          <w:tcPr>
            <w:tcW w:w="2517" w:type="dxa"/>
            <w:shd w:val="clear" w:color="auto" w:fill="2F2F2F"/>
            <w:vAlign w:val="top"/>
          </w:tcPr>
          <w:p w14:paraId="61524192">
            <w:pPr>
              <w:pStyle w:val="8"/>
              <w:spacing w:before="79" w:line="180" w:lineRule="auto"/>
              <w:ind w:left="1076"/>
              <w:rPr>
                <w:sz w:val="18"/>
                <w:szCs w:val="18"/>
              </w:rPr>
            </w:pPr>
            <w:r>
              <w:rPr>
                <w:b/>
                <w:bCs/>
                <w:color w:val="FFFFFF"/>
                <w:spacing w:val="-4"/>
                <w:sz w:val="18"/>
                <w:szCs w:val="18"/>
              </w:rPr>
              <w:t>尺寸</w:t>
            </w:r>
          </w:p>
        </w:tc>
      </w:tr>
      <w:tr w14:paraId="68707427">
        <w:trPr>
          <w:trHeight w:val="1460" w:hRule="atLeast"/>
        </w:trPr>
        <w:tc>
          <w:tcPr>
            <w:tcW w:w="1359" w:type="dxa"/>
            <w:vAlign w:val="top"/>
          </w:tcPr>
          <w:p w14:paraId="43847DBC">
            <w:pPr>
              <w:spacing w:line="289" w:lineRule="auto"/>
              <w:rPr>
                <w:rFonts w:ascii="Arial"/>
                <w:sz w:val="21"/>
              </w:rPr>
            </w:pPr>
          </w:p>
          <w:p w14:paraId="3D506B36">
            <w:pPr>
              <w:spacing w:line="290" w:lineRule="auto"/>
              <w:rPr>
                <w:rFonts w:ascii="Arial"/>
                <w:sz w:val="21"/>
              </w:rPr>
            </w:pPr>
          </w:p>
          <w:p w14:paraId="1D5515D7">
            <w:pPr>
              <w:pStyle w:val="8"/>
              <w:spacing w:before="69" w:line="191" w:lineRule="auto"/>
              <w:ind w:left="432"/>
            </w:pPr>
            <w:r>
              <w:rPr>
                <w:spacing w:val="5"/>
              </w:rPr>
              <w:t>出发区</w:t>
            </w:r>
          </w:p>
        </w:tc>
        <w:tc>
          <w:tcPr>
            <w:tcW w:w="2036" w:type="dxa"/>
            <w:vAlign w:val="top"/>
          </w:tcPr>
          <w:p w14:paraId="31611995">
            <w:pPr>
              <w:pStyle w:val="8"/>
              <w:spacing w:before="35" w:line="237" w:lineRule="auto"/>
              <w:ind w:left="180"/>
            </w:pPr>
            <w:r>
              <w:rPr>
                <w:spacing w:val="3"/>
              </w:rPr>
              <w:t>4 个； 灰方、紫方各</w:t>
            </w:r>
            <w:r>
              <w:rPr>
                <w:spacing w:val="15"/>
                <w:w w:val="101"/>
              </w:rPr>
              <w:t xml:space="preserve"> </w:t>
            </w:r>
            <w:r>
              <w:rPr>
                <w:spacing w:val="3"/>
              </w:rPr>
              <w:t>2</w:t>
            </w:r>
          </w:p>
          <w:p w14:paraId="3AD0DF7B">
            <w:pPr>
              <w:pStyle w:val="8"/>
              <w:spacing w:before="56" w:line="187" w:lineRule="auto"/>
              <w:ind w:left="927"/>
            </w:pPr>
            <w:r>
              <w:rPr>
                <w:spacing w:val="7"/>
              </w:rPr>
              <w:t>个</w:t>
            </w:r>
          </w:p>
          <w:p w14:paraId="05159FE9">
            <w:pPr>
              <w:pStyle w:val="8"/>
              <w:spacing w:before="42" w:line="236" w:lineRule="auto"/>
              <w:ind w:left="259"/>
            </w:pPr>
            <w:r>
              <w:rPr>
                <w:spacing w:val="8"/>
              </w:rPr>
              <w:t>单场比赛每方使用</w:t>
            </w:r>
            <w:r>
              <w:rPr>
                <w:spacing w:val="22"/>
                <w:w w:val="101"/>
              </w:rPr>
              <w:t xml:space="preserve"> </w:t>
            </w:r>
            <w:r>
              <w:rPr>
                <w:spacing w:val="8"/>
              </w:rPr>
              <w:t>1</w:t>
            </w:r>
          </w:p>
          <w:p w14:paraId="73BF71CB">
            <w:pPr>
              <w:pStyle w:val="8"/>
              <w:spacing w:before="51" w:line="192" w:lineRule="auto"/>
              <w:ind w:left="162"/>
            </w:pPr>
            <w:r>
              <w:rPr>
                <w:spacing w:val="4"/>
              </w:rPr>
              <w:t>个， 具体位置由参赛选</w:t>
            </w:r>
          </w:p>
          <w:p w14:paraId="68DBDD00">
            <w:pPr>
              <w:pStyle w:val="8"/>
              <w:spacing w:before="74" w:line="188" w:lineRule="auto"/>
              <w:ind w:left="588"/>
            </w:pPr>
            <w:r>
              <w:rPr>
                <w:spacing w:val="9"/>
              </w:rPr>
              <w:t>手自行选择</w:t>
            </w:r>
          </w:p>
        </w:tc>
        <w:tc>
          <w:tcPr>
            <w:tcW w:w="4507" w:type="dxa"/>
            <w:vAlign w:val="top"/>
          </w:tcPr>
          <w:p w14:paraId="2AD8DC2D">
            <w:pPr>
              <w:spacing w:line="432" w:lineRule="auto"/>
              <w:rPr>
                <w:rFonts w:ascii="Arial"/>
                <w:sz w:val="21"/>
              </w:rPr>
            </w:pPr>
          </w:p>
          <w:p w14:paraId="415C446A">
            <w:pPr>
              <w:pStyle w:val="8"/>
              <w:spacing w:before="69" w:line="192" w:lineRule="auto"/>
              <w:ind w:left="132"/>
            </w:pPr>
            <w:r>
              <w:rPr>
                <w:spacing w:val="9"/>
              </w:rPr>
              <w:t>比赛开始前机器人静止放置的区域。未使用的出发区不参</w:t>
            </w:r>
          </w:p>
          <w:p w14:paraId="07B3C108">
            <w:pPr>
              <w:pStyle w:val="8"/>
              <w:spacing w:before="70" w:line="192" w:lineRule="auto"/>
              <w:ind w:left="1657"/>
            </w:pPr>
            <w:r>
              <w:rPr>
                <w:spacing w:val="8"/>
              </w:rPr>
              <w:t>与机器人摆放。</w:t>
            </w:r>
          </w:p>
        </w:tc>
        <w:tc>
          <w:tcPr>
            <w:tcW w:w="2517" w:type="dxa"/>
            <w:vAlign w:val="top"/>
          </w:tcPr>
          <w:p w14:paraId="0EEBD722">
            <w:pPr>
              <w:spacing w:line="273" w:lineRule="auto"/>
              <w:rPr>
                <w:rFonts w:ascii="Arial"/>
                <w:sz w:val="21"/>
              </w:rPr>
            </w:pPr>
          </w:p>
          <w:p w14:paraId="48495D31">
            <w:pPr>
              <w:spacing w:line="274" w:lineRule="auto"/>
              <w:rPr>
                <w:rFonts w:ascii="Arial"/>
                <w:sz w:val="21"/>
              </w:rPr>
            </w:pPr>
          </w:p>
          <w:p w14:paraId="18258D85">
            <w:pPr>
              <w:pStyle w:val="8"/>
              <w:spacing w:before="69" w:line="237" w:lineRule="auto"/>
              <w:ind w:left="248"/>
            </w:pPr>
            <w:r>
              <w:rPr>
                <w:spacing w:val="6"/>
              </w:rPr>
              <w:t>单个区域约</w:t>
            </w:r>
            <w:r>
              <w:rPr>
                <w:spacing w:val="21"/>
                <w:w w:val="101"/>
              </w:rPr>
              <w:t xml:space="preserve"> </w:t>
            </w:r>
            <w:r>
              <w:rPr>
                <w:spacing w:val="6"/>
              </w:rPr>
              <w:t>30</w:t>
            </w:r>
            <w:r>
              <w:t>cm</w:t>
            </w:r>
            <w:r>
              <w:rPr>
                <w:spacing w:val="26"/>
              </w:rPr>
              <w:t xml:space="preserve"> </w:t>
            </w:r>
            <w:r>
              <w:rPr>
                <w:spacing w:val="6"/>
              </w:rPr>
              <w:t>× 30</w:t>
            </w:r>
            <w:r>
              <w:t>cm</w:t>
            </w:r>
          </w:p>
        </w:tc>
      </w:tr>
      <w:tr w14:paraId="305FBD4B">
        <w:trPr>
          <w:trHeight w:val="587" w:hRule="atLeast"/>
        </w:trPr>
        <w:tc>
          <w:tcPr>
            <w:tcW w:w="1359" w:type="dxa"/>
            <w:vAlign w:val="top"/>
          </w:tcPr>
          <w:p w14:paraId="69037118">
            <w:pPr>
              <w:pStyle w:val="8"/>
              <w:spacing w:before="214" w:line="192" w:lineRule="auto"/>
              <w:ind w:left="250"/>
            </w:pPr>
            <w:r>
              <w:rPr>
                <w:spacing w:val="9"/>
              </w:rPr>
              <w:t>旗面目标区</w:t>
            </w:r>
          </w:p>
        </w:tc>
        <w:tc>
          <w:tcPr>
            <w:tcW w:w="2036" w:type="dxa"/>
            <w:vAlign w:val="top"/>
          </w:tcPr>
          <w:p w14:paraId="79ADDDB6">
            <w:pPr>
              <w:pStyle w:val="8"/>
              <w:spacing w:before="183" w:line="237" w:lineRule="auto"/>
              <w:ind w:left="257"/>
            </w:pPr>
            <w:r>
              <w:rPr>
                <w:spacing w:val="3"/>
              </w:rPr>
              <w:t>4 个； 位于场地后方</w:t>
            </w:r>
          </w:p>
        </w:tc>
        <w:tc>
          <w:tcPr>
            <w:tcW w:w="4507" w:type="dxa"/>
            <w:vAlign w:val="top"/>
          </w:tcPr>
          <w:p w14:paraId="69E66873">
            <w:pPr>
              <w:pStyle w:val="8"/>
              <w:spacing w:before="70" w:line="192" w:lineRule="auto"/>
              <w:ind w:left="125"/>
            </w:pPr>
            <w:r>
              <w:rPr>
                <w:spacing w:val="7"/>
              </w:rPr>
              <w:t>机器人通过弹丸作用使旗帜翻转， 比赛按旗帜最终显示颜</w:t>
            </w:r>
          </w:p>
          <w:p w14:paraId="7FDDA8FB">
            <w:pPr>
              <w:pStyle w:val="8"/>
              <w:spacing w:before="70" w:line="189" w:lineRule="auto"/>
              <w:ind w:left="1739"/>
            </w:pPr>
            <w:r>
              <w:rPr>
                <w:spacing w:val="7"/>
              </w:rPr>
              <w:t>色判定归属。</w:t>
            </w:r>
          </w:p>
        </w:tc>
        <w:tc>
          <w:tcPr>
            <w:tcW w:w="2517" w:type="dxa"/>
            <w:vAlign w:val="top"/>
          </w:tcPr>
          <w:p w14:paraId="360EB831">
            <w:pPr>
              <w:pStyle w:val="8"/>
              <w:spacing w:before="71" w:line="221" w:lineRule="auto"/>
              <w:ind w:left="479" w:right="317" w:hanging="156"/>
            </w:pPr>
            <w:r>
              <w:rPr>
                <w:spacing w:val="9"/>
              </w:rPr>
              <w:t>单面旗面有效显示尺寸约</w:t>
            </w:r>
            <w:r>
              <w:rPr>
                <w:spacing w:val="3"/>
              </w:rPr>
              <w:t>宽</w:t>
            </w:r>
            <w:r>
              <w:rPr>
                <w:spacing w:val="16"/>
                <w:w w:val="101"/>
              </w:rPr>
              <w:t xml:space="preserve"> </w:t>
            </w:r>
            <w:r>
              <w:rPr>
                <w:spacing w:val="3"/>
              </w:rPr>
              <w:t>20</w:t>
            </w:r>
            <w:r>
              <w:t>cm</w:t>
            </w:r>
            <w:r>
              <w:rPr>
                <w:spacing w:val="26"/>
              </w:rPr>
              <w:t xml:space="preserve"> </w:t>
            </w:r>
            <w:r>
              <w:rPr>
                <w:spacing w:val="3"/>
              </w:rPr>
              <w:t>× 高</w:t>
            </w:r>
            <w:r>
              <w:rPr>
                <w:spacing w:val="21"/>
              </w:rPr>
              <w:t xml:space="preserve"> </w:t>
            </w:r>
            <w:r>
              <w:rPr>
                <w:spacing w:val="3"/>
              </w:rPr>
              <w:t>16</w:t>
            </w:r>
            <w:r>
              <w:t>cm</w:t>
            </w:r>
          </w:p>
        </w:tc>
      </w:tr>
      <w:tr w14:paraId="6065E376">
        <w:trPr>
          <w:trHeight w:val="588" w:hRule="atLeast"/>
        </w:trPr>
        <w:tc>
          <w:tcPr>
            <w:tcW w:w="1359" w:type="dxa"/>
            <w:vAlign w:val="top"/>
          </w:tcPr>
          <w:p w14:paraId="1C8FBA15">
            <w:pPr>
              <w:pStyle w:val="8"/>
              <w:spacing w:before="215" w:line="192" w:lineRule="auto"/>
              <w:ind w:left="251"/>
            </w:pPr>
            <w:r>
              <w:rPr>
                <w:spacing w:val="9"/>
              </w:rPr>
              <w:t>滚筒翻转区</w:t>
            </w:r>
          </w:p>
        </w:tc>
        <w:tc>
          <w:tcPr>
            <w:tcW w:w="2036" w:type="dxa"/>
            <w:vAlign w:val="top"/>
          </w:tcPr>
          <w:p w14:paraId="39E94087">
            <w:pPr>
              <w:pStyle w:val="8"/>
              <w:spacing w:before="39" w:line="237" w:lineRule="auto"/>
              <w:ind w:left="179"/>
            </w:pPr>
            <w:r>
              <w:rPr>
                <w:spacing w:val="3"/>
              </w:rPr>
              <w:t>2 个； 位于场地左右两</w:t>
            </w:r>
          </w:p>
          <w:p w14:paraId="6B0BE9BE">
            <w:pPr>
              <w:pStyle w:val="8"/>
              <w:spacing w:before="53" w:line="187" w:lineRule="auto"/>
              <w:ind w:left="927"/>
            </w:pPr>
            <w:r>
              <w:rPr>
                <w:spacing w:val="7"/>
              </w:rPr>
              <w:t>侧</w:t>
            </w:r>
          </w:p>
        </w:tc>
        <w:tc>
          <w:tcPr>
            <w:tcW w:w="4507" w:type="dxa"/>
            <w:vAlign w:val="top"/>
          </w:tcPr>
          <w:p w14:paraId="78873836">
            <w:pPr>
              <w:pStyle w:val="8"/>
              <w:spacing w:before="215" w:line="192" w:lineRule="auto"/>
              <w:ind w:left="382"/>
            </w:pPr>
            <w:r>
              <w:rPr>
                <w:spacing w:val="7"/>
              </w:rPr>
              <w:t>机器人可推动或拨动滚筒， 使其翻转为己方颜色。</w:t>
            </w:r>
          </w:p>
        </w:tc>
        <w:tc>
          <w:tcPr>
            <w:tcW w:w="2517" w:type="dxa"/>
            <w:vAlign w:val="top"/>
          </w:tcPr>
          <w:p w14:paraId="6BF30ED6">
            <w:pPr>
              <w:pStyle w:val="8"/>
              <w:spacing w:before="71" w:line="192" w:lineRule="auto"/>
              <w:ind w:left="151"/>
            </w:pPr>
            <w:r>
              <w:rPr>
                <w:spacing w:val="9"/>
              </w:rPr>
              <w:t>滚筒单面颜色有效显示尺寸为</w:t>
            </w:r>
          </w:p>
          <w:p w14:paraId="6C49F250">
            <w:pPr>
              <w:pStyle w:val="8"/>
              <w:spacing w:before="39" w:line="216" w:lineRule="auto"/>
              <w:ind w:left="374"/>
            </w:pPr>
            <w:r>
              <w:rPr>
                <w:spacing w:val="3"/>
              </w:rPr>
              <w:t>宽</w:t>
            </w:r>
            <w:r>
              <w:rPr>
                <w:spacing w:val="15"/>
              </w:rPr>
              <w:t xml:space="preserve"> </w:t>
            </w:r>
            <w:r>
              <w:rPr>
                <w:spacing w:val="3"/>
              </w:rPr>
              <w:t>3</w:t>
            </w:r>
            <w:r>
              <w:t>cm</w:t>
            </w:r>
            <w:r>
              <w:rPr>
                <w:spacing w:val="23"/>
                <w:w w:val="101"/>
              </w:rPr>
              <w:t xml:space="preserve"> </w:t>
            </w:r>
            <w:r>
              <w:rPr>
                <w:spacing w:val="3"/>
              </w:rPr>
              <w:t>× 长</w:t>
            </w:r>
            <w:r>
              <w:rPr>
                <w:spacing w:val="21"/>
                <w:w w:val="101"/>
              </w:rPr>
              <w:t xml:space="preserve"> </w:t>
            </w:r>
            <w:r>
              <w:rPr>
                <w:spacing w:val="3"/>
              </w:rPr>
              <w:t>15.6</w:t>
            </w:r>
            <w:r>
              <w:t>cm</w:t>
            </w:r>
            <w:r>
              <w:rPr>
                <w:spacing w:val="3"/>
              </w:rPr>
              <w:t>。</w:t>
            </w:r>
          </w:p>
        </w:tc>
      </w:tr>
      <w:tr w14:paraId="2C7299FC">
        <w:trPr>
          <w:trHeight w:val="1751" w:hRule="atLeast"/>
        </w:trPr>
        <w:tc>
          <w:tcPr>
            <w:tcW w:w="1359" w:type="dxa"/>
            <w:vAlign w:val="top"/>
          </w:tcPr>
          <w:p w14:paraId="29191BB6">
            <w:pPr>
              <w:spacing w:line="241" w:lineRule="auto"/>
              <w:rPr>
                <w:rFonts w:ascii="Arial"/>
                <w:sz w:val="21"/>
              </w:rPr>
            </w:pPr>
          </w:p>
          <w:p w14:paraId="26F803D2">
            <w:pPr>
              <w:spacing w:line="242" w:lineRule="auto"/>
              <w:rPr>
                <w:rFonts w:ascii="Arial"/>
                <w:sz w:val="21"/>
              </w:rPr>
            </w:pPr>
          </w:p>
          <w:p w14:paraId="377F3D38">
            <w:pPr>
              <w:spacing w:line="242" w:lineRule="auto"/>
              <w:rPr>
                <w:rFonts w:ascii="Arial"/>
                <w:sz w:val="21"/>
              </w:rPr>
            </w:pPr>
          </w:p>
          <w:p w14:paraId="13385393">
            <w:pPr>
              <w:pStyle w:val="8"/>
              <w:spacing w:before="68" w:line="192" w:lineRule="auto"/>
              <w:ind w:left="249"/>
            </w:pPr>
            <w:r>
              <w:rPr>
                <w:spacing w:val="9"/>
              </w:rPr>
              <w:t>加减得分区</w:t>
            </w:r>
          </w:p>
        </w:tc>
        <w:tc>
          <w:tcPr>
            <w:tcW w:w="2036" w:type="dxa"/>
            <w:vAlign w:val="top"/>
          </w:tcPr>
          <w:p w14:paraId="2A6B84AB">
            <w:pPr>
              <w:spacing w:line="274" w:lineRule="auto"/>
              <w:rPr>
                <w:rFonts w:ascii="Arial"/>
                <w:sz w:val="21"/>
              </w:rPr>
            </w:pPr>
          </w:p>
          <w:p w14:paraId="6BA2E2DF">
            <w:pPr>
              <w:spacing w:line="274" w:lineRule="auto"/>
              <w:rPr>
                <w:rFonts w:ascii="Arial"/>
                <w:sz w:val="21"/>
              </w:rPr>
            </w:pPr>
          </w:p>
          <w:p w14:paraId="5A2751D5">
            <w:pPr>
              <w:pStyle w:val="8"/>
              <w:spacing w:before="68" w:line="237" w:lineRule="auto"/>
              <w:ind w:left="179"/>
            </w:pPr>
            <w:r>
              <w:rPr>
                <w:spacing w:val="3"/>
              </w:rPr>
              <w:t>2 个； 位于场地下方区</w:t>
            </w:r>
          </w:p>
          <w:p w14:paraId="4504848C">
            <w:pPr>
              <w:pStyle w:val="8"/>
              <w:spacing w:before="54" w:line="191" w:lineRule="auto"/>
              <w:ind w:left="927"/>
            </w:pPr>
            <w:r>
              <w:rPr>
                <w:spacing w:val="8"/>
              </w:rPr>
              <w:t>域</w:t>
            </w:r>
          </w:p>
        </w:tc>
        <w:tc>
          <w:tcPr>
            <w:tcW w:w="4507" w:type="dxa"/>
            <w:vAlign w:val="top"/>
          </w:tcPr>
          <w:p w14:paraId="7208CAEB">
            <w:pPr>
              <w:spacing w:line="274" w:lineRule="auto"/>
              <w:rPr>
                <w:rFonts w:ascii="Arial"/>
                <w:sz w:val="21"/>
              </w:rPr>
            </w:pPr>
          </w:p>
          <w:p w14:paraId="511B96EF">
            <w:pPr>
              <w:spacing w:line="275" w:lineRule="auto"/>
              <w:rPr>
                <w:rFonts w:ascii="Arial"/>
                <w:sz w:val="21"/>
              </w:rPr>
            </w:pPr>
          </w:p>
          <w:p w14:paraId="6162817D">
            <w:pPr>
              <w:pStyle w:val="8"/>
              <w:spacing w:before="68" w:line="236" w:lineRule="auto"/>
              <w:ind w:left="123"/>
            </w:pPr>
            <w:r>
              <w:rPr>
                <w:spacing w:val="5"/>
              </w:rPr>
              <w:t>由灰紫得分色块和中间“</w:t>
            </w:r>
            <w:r>
              <w:rPr>
                <w:spacing w:val="-19"/>
              </w:rPr>
              <w:t xml:space="preserve"> </w:t>
            </w:r>
            <w:r>
              <w:rPr>
                <w:spacing w:val="5"/>
              </w:rPr>
              <w:t>+ / -</w:t>
            </w:r>
            <w:r>
              <w:rPr>
                <w:spacing w:val="-36"/>
              </w:rPr>
              <w:t xml:space="preserve"> </w:t>
            </w:r>
            <w:r>
              <w:rPr>
                <w:spacing w:val="5"/>
              </w:rPr>
              <w:t>”滚筒组成， 用于判定加分</w:t>
            </w:r>
          </w:p>
          <w:p w14:paraId="16C3562A">
            <w:pPr>
              <w:pStyle w:val="8"/>
              <w:spacing w:before="53" w:line="192" w:lineRule="auto"/>
              <w:ind w:left="1911"/>
            </w:pPr>
            <w:r>
              <w:rPr>
                <w:spacing w:val="6"/>
              </w:rPr>
              <w:t>或扣分。</w:t>
            </w:r>
          </w:p>
        </w:tc>
        <w:tc>
          <w:tcPr>
            <w:tcW w:w="2517" w:type="dxa"/>
            <w:vAlign w:val="top"/>
          </w:tcPr>
          <w:p w14:paraId="684C6EF4">
            <w:pPr>
              <w:pStyle w:val="8"/>
              <w:spacing w:before="71" w:line="192" w:lineRule="auto"/>
              <w:ind w:left="406"/>
            </w:pPr>
            <w:r>
              <w:rPr>
                <w:spacing w:val="9"/>
              </w:rPr>
              <w:t>每个得分色块尺寸为宽</w:t>
            </w:r>
          </w:p>
          <w:p w14:paraId="0B0450CE">
            <w:pPr>
              <w:pStyle w:val="8"/>
              <w:spacing w:before="39" w:line="237" w:lineRule="auto"/>
              <w:ind w:left="149"/>
            </w:pPr>
            <w:r>
              <w:rPr>
                <w:spacing w:val="3"/>
              </w:rPr>
              <w:t>21.5</w:t>
            </w:r>
            <w:r>
              <w:t>cm</w:t>
            </w:r>
            <w:r>
              <w:rPr>
                <w:spacing w:val="26"/>
              </w:rPr>
              <w:t xml:space="preserve"> </w:t>
            </w:r>
            <w:r>
              <w:rPr>
                <w:spacing w:val="3"/>
              </w:rPr>
              <w:t>× 高 8</w:t>
            </w:r>
            <w:r>
              <w:t>cm</w:t>
            </w:r>
            <w:r>
              <w:rPr>
                <w:spacing w:val="3"/>
              </w:rPr>
              <w:t>， 色块中间</w:t>
            </w:r>
          </w:p>
          <w:p w14:paraId="418A18CE">
            <w:pPr>
              <w:pStyle w:val="8"/>
              <w:spacing w:before="22" w:line="237" w:lineRule="auto"/>
              <w:ind w:left="184"/>
            </w:pPr>
            <w:r>
              <w:rPr>
                <w:spacing w:val="9"/>
              </w:rPr>
              <w:t>设置直径 6</w:t>
            </w:r>
            <w:r>
              <w:t>cm</w:t>
            </w:r>
            <w:r>
              <w:rPr>
                <w:spacing w:val="9"/>
              </w:rPr>
              <w:t xml:space="preserve"> 的圆形镂空区</w:t>
            </w:r>
          </w:p>
          <w:p w14:paraId="449292A2">
            <w:pPr>
              <w:pStyle w:val="8"/>
              <w:spacing w:before="50" w:line="192" w:lineRule="auto"/>
              <w:ind w:left="489"/>
            </w:pPr>
            <w:r>
              <w:rPr>
                <w:spacing w:val="3"/>
              </w:rPr>
              <w:t>域， 用于放置弹丸。</w:t>
            </w:r>
          </w:p>
          <w:p w14:paraId="0CF6D36C">
            <w:pPr>
              <w:pStyle w:val="8"/>
              <w:spacing w:before="73" w:line="192" w:lineRule="auto"/>
              <w:ind w:left="150"/>
            </w:pPr>
            <w:r>
              <w:rPr>
                <w:spacing w:val="9"/>
              </w:rPr>
              <w:t>加减滚筒单面颜色有效显示尺</w:t>
            </w:r>
          </w:p>
          <w:p w14:paraId="173A5E92">
            <w:pPr>
              <w:pStyle w:val="8"/>
              <w:spacing w:before="39" w:line="214" w:lineRule="auto"/>
              <w:ind w:left="277"/>
            </w:pPr>
            <w:r>
              <w:rPr>
                <w:spacing w:val="4"/>
              </w:rPr>
              <w:t>寸为宽 3</w:t>
            </w:r>
            <w:r>
              <w:t>cm</w:t>
            </w:r>
            <w:r>
              <w:rPr>
                <w:spacing w:val="30"/>
              </w:rPr>
              <w:t xml:space="preserve"> </w:t>
            </w:r>
            <w:r>
              <w:rPr>
                <w:spacing w:val="4"/>
              </w:rPr>
              <w:t>×</w:t>
            </w:r>
            <w:r>
              <w:rPr>
                <w:spacing w:val="8"/>
              </w:rPr>
              <w:t xml:space="preserve"> </w:t>
            </w:r>
            <w:r>
              <w:rPr>
                <w:spacing w:val="4"/>
              </w:rPr>
              <w:t>长</w:t>
            </w:r>
            <w:r>
              <w:rPr>
                <w:spacing w:val="22"/>
              </w:rPr>
              <w:t xml:space="preserve"> </w:t>
            </w:r>
            <w:r>
              <w:rPr>
                <w:spacing w:val="4"/>
              </w:rPr>
              <w:t>17</w:t>
            </w:r>
            <w:r>
              <w:t>cm</w:t>
            </w:r>
            <w:r>
              <w:rPr>
                <w:spacing w:val="4"/>
              </w:rPr>
              <w:t>。</w:t>
            </w:r>
          </w:p>
        </w:tc>
      </w:tr>
      <w:tr w14:paraId="1238A7C4">
        <w:trPr>
          <w:trHeight w:val="1264" w:hRule="atLeast"/>
        </w:trPr>
        <w:tc>
          <w:tcPr>
            <w:tcW w:w="1359" w:type="dxa"/>
            <w:vAlign w:val="top"/>
          </w:tcPr>
          <w:p w14:paraId="799B32A2">
            <w:pPr>
              <w:spacing w:line="242" w:lineRule="auto"/>
              <w:rPr>
                <w:rFonts w:ascii="Arial"/>
                <w:sz w:val="21"/>
              </w:rPr>
            </w:pPr>
          </w:p>
          <w:p w14:paraId="7119F799">
            <w:pPr>
              <w:spacing w:line="242" w:lineRule="auto"/>
              <w:rPr>
                <w:rFonts w:ascii="Arial"/>
                <w:sz w:val="21"/>
              </w:rPr>
            </w:pPr>
          </w:p>
          <w:p w14:paraId="25FE7262">
            <w:pPr>
              <w:pStyle w:val="8"/>
              <w:spacing w:before="69" w:line="192" w:lineRule="auto"/>
              <w:ind w:left="251"/>
            </w:pPr>
            <w:r>
              <w:rPr>
                <w:spacing w:val="9"/>
              </w:rPr>
              <w:t>终局停泊区</w:t>
            </w:r>
          </w:p>
        </w:tc>
        <w:tc>
          <w:tcPr>
            <w:tcW w:w="2036" w:type="dxa"/>
            <w:vAlign w:val="top"/>
          </w:tcPr>
          <w:p w14:paraId="238DB974">
            <w:pPr>
              <w:spacing w:line="453" w:lineRule="auto"/>
              <w:rPr>
                <w:rFonts w:ascii="Arial"/>
                <w:sz w:val="21"/>
              </w:rPr>
            </w:pPr>
          </w:p>
          <w:p w14:paraId="5B4A7C53">
            <w:pPr>
              <w:pStyle w:val="8"/>
              <w:spacing w:before="69" w:line="237" w:lineRule="auto"/>
              <w:ind w:left="273"/>
            </w:pPr>
            <w:r>
              <w:rPr>
                <w:spacing w:val="2"/>
              </w:rPr>
              <w:t>1 个； 位于场地中心</w:t>
            </w:r>
          </w:p>
        </w:tc>
        <w:tc>
          <w:tcPr>
            <w:tcW w:w="4507" w:type="dxa"/>
            <w:vAlign w:val="top"/>
          </w:tcPr>
          <w:p w14:paraId="3A14D45F">
            <w:pPr>
              <w:pStyle w:val="8"/>
              <w:spacing w:before="263" w:line="192" w:lineRule="auto"/>
              <w:ind w:left="218"/>
            </w:pPr>
            <w:r>
              <w:rPr>
                <w:spacing w:val="7"/>
              </w:rPr>
              <w:t>比赛结束时， 机器人直接接触该区域即可为所属战队得</w:t>
            </w:r>
          </w:p>
          <w:p w14:paraId="00AF919F">
            <w:pPr>
              <w:pStyle w:val="8"/>
              <w:spacing w:before="70" w:line="192" w:lineRule="auto"/>
              <w:ind w:left="124"/>
            </w:pPr>
            <w:r>
              <w:rPr>
                <w:spacing w:val="10"/>
              </w:rPr>
              <w:t>分。判定时仅以机器人是否直接接触终局停泊区圆</w:t>
            </w:r>
            <w:r>
              <w:rPr>
                <w:spacing w:val="9"/>
              </w:rPr>
              <w:t>形区域</w:t>
            </w:r>
          </w:p>
          <w:p w14:paraId="68874D0A">
            <w:pPr>
              <w:pStyle w:val="8"/>
              <w:spacing w:before="73" w:line="192" w:lineRule="auto"/>
              <w:ind w:left="724"/>
            </w:pPr>
            <w:r>
              <w:rPr>
                <w:spacing w:val="6"/>
              </w:rPr>
              <w:t>为准， 与机器人所在圆盘颜色半区无关。</w:t>
            </w:r>
          </w:p>
        </w:tc>
        <w:tc>
          <w:tcPr>
            <w:tcW w:w="2517" w:type="dxa"/>
            <w:vAlign w:val="top"/>
          </w:tcPr>
          <w:p w14:paraId="1D850CBF">
            <w:pPr>
              <w:spacing w:line="454" w:lineRule="auto"/>
              <w:rPr>
                <w:rFonts w:ascii="Arial"/>
                <w:sz w:val="21"/>
              </w:rPr>
            </w:pPr>
          </w:p>
          <w:p w14:paraId="43C15225">
            <w:pPr>
              <w:pStyle w:val="8"/>
              <w:spacing w:before="68" w:line="236" w:lineRule="auto"/>
              <w:ind w:left="436"/>
            </w:pPr>
            <w:r>
              <w:rPr>
                <w:spacing w:val="5"/>
              </w:rPr>
              <w:t>圆盘直径为</w:t>
            </w:r>
            <w:r>
              <w:rPr>
                <w:spacing w:val="26"/>
                <w:w w:val="101"/>
              </w:rPr>
              <w:t xml:space="preserve"> </w:t>
            </w:r>
            <w:r>
              <w:rPr>
                <w:spacing w:val="5"/>
              </w:rPr>
              <w:t>13.5</w:t>
            </w:r>
            <w:r>
              <w:t>cm</w:t>
            </w:r>
            <w:r>
              <w:rPr>
                <w:spacing w:val="5"/>
              </w:rPr>
              <w:t>。</w:t>
            </w:r>
          </w:p>
        </w:tc>
      </w:tr>
    </w:tbl>
    <w:p w14:paraId="4494FC9F">
      <w:pPr>
        <w:rPr>
          <w:rFonts w:ascii="Arial"/>
          <w:sz w:val="21"/>
        </w:rPr>
      </w:pPr>
    </w:p>
    <w:p w14:paraId="1F72ECC4">
      <w:pPr>
        <w:rPr>
          <w:rFonts w:ascii="Arial" w:hAnsi="Arial" w:eastAsia="Arial" w:cs="Arial"/>
          <w:sz w:val="21"/>
          <w:szCs w:val="21"/>
        </w:rPr>
        <w:sectPr>
          <w:headerReference r:id="rId11" w:type="default"/>
          <w:pgSz w:w="12240" w:h="15840"/>
          <w:pgMar w:top="981" w:right="905" w:bottom="960" w:left="904" w:header="733" w:footer="696" w:gutter="0"/>
          <w:cols w:space="720" w:num="1"/>
        </w:sectPr>
      </w:pPr>
    </w:p>
    <w:p w14:paraId="46CE9B4E">
      <w:pPr>
        <w:spacing w:before="78" w:line="195" w:lineRule="auto"/>
        <w:ind w:left="9"/>
        <w:outlineLvl w:val="1"/>
        <w:rPr>
          <w:rFonts w:ascii="PingFang SC" w:hAnsi="PingFang SC" w:eastAsia="PingFang SC" w:cs="PingFang SC"/>
          <w:sz w:val="25"/>
          <w:szCs w:val="25"/>
        </w:rPr>
      </w:pPr>
      <w:bookmarkStart w:id="11" w:name="bookmark12"/>
      <w:bookmarkEnd w:id="11"/>
      <w:bookmarkStart w:id="12" w:name="bookmark11"/>
      <w:bookmarkEnd w:id="12"/>
      <w:r>
        <w:rPr>
          <w:rFonts w:ascii="PingFang SC" w:hAnsi="PingFang SC" w:eastAsia="PingFang SC" w:cs="PingFang SC"/>
          <w:b/>
          <w:bCs/>
          <w:color w:val="333333"/>
          <w:spacing w:val="7"/>
          <w:sz w:val="25"/>
          <w:szCs w:val="25"/>
        </w:rPr>
        <w:t>旗面目标区视觉识别标识说明</w:t>
      </w:r>
    </w:p>
    <w:p w14:paraId="1014C864">
      <w:pPr>
        <w:pStyle w:val="2"/>
        <w:spacing w:before="123" w:line="274" w:lineRule="auto"/>
        <w:ind w:left="358" w:right="120" w:hanging="351"/>
        <w:rPr>
          <w:sz w:val="19"/>
          <w:szCs w:val="19"/>
        </w:rPr>
      </w:pPr>
      <w:r>
        <w:rPr>
          <w:rFonts w:ascii="Symbol" w:hAnsi="Symbol" w:eastAsia="Symbol" w:cs="Symbol"/>
          <w:spacing w:val="9"/>
          <w:sz w:val="19"/>
          <w:szCs w:val="19"/>
        </w:rPr>
        <w:t xml:space="preserve">.     </w:t>
      </w:r>
      <w:r>
        <w:rPr>
          <w:spacing w:val="9"/>
          <w:sz w:val="19"/>
          <w:szCs w:val="19"/>
        </w:rPr>
        <w:t xml:space="preserve">每个旗面目标装置上设置有 </w:t>
      </w:r>
      <w:r>
        <w:rPr>
          <w:sz w:val="19"/>
          <w:szCs w:val="19"/>
        </w:rPr>
        <w:t>AprilTag</w:t>
      </w:r>
      <w:r>
        <w:rPr>
          <w:spacing w:val="9"/>
          <w:sz w:val="19"/>
          <w:szCs w:val="19"/>
        </w:rPr>
        <w:t xml:space="preserve"> 视觉识别码， 用于辅助安装视觉传感器的机器人进行目标识别、定位与弹</w:t>
      </w:r>
      <w:r>
        <w:rPr>
          <w:spacing w:val="8"/>
          <w:sz w:val="19"/>
          <w:szCs w:val="19"/>
        </w:rPr>
        <w:t xml:space="preserve">射瞄准。参赛机器人可通过视觉传感器识别 </w:t>
      </w:r>
      <w:r>
        <w:rPr>
          <w:sz w:val="19"/>
          <w:szCs w:val="19"/>
        </w:rPr>
        <w:t>AprilTag</w:t>
      </w:r>
      <w:r>
        <w:rPr>
          <w:spacing w:val="8"/>
          <w:sz w:val="19"/>
          <w:szCs w:val="19"/>
        </w:rPr>
        <w:t xml:space="preserve"> 编号， 并根据识别结</w:t>
      </w:r>
      <w:r>
        <w:rPr>
          <w:spacing w:val="7"/>
          <w:sz w:val="19"/>
          <w:szCs w:val="19"/>
        </w:rPr>
        <w:t>果自行编写程序， 实现对旗面目标装</w:t>
      </w:r>
      <w:r>
        <w:rPr>
          <w:spacing w:val="8"/>
          <w:sz w:val="19"/>
          <w:szCs w:val="19"/>
        </w:rPr>
        <w:t>置的精准瞄准与弹射控制。</w:t>
      </w:r>
    </w:p>
    <w:p w14:paraId="56DD43A0">
      <w:pPr>
        <w:pStyle w:val="2"/>
        <w:spacing w:before="118" w:line="268" w:lineRule="auto"/>
        <w:ind w:left="358" w:right="175" w:hanging="351"/>
        <w:rPr>
          <w:sz w:val="19"/>
          <w:szCs w:val="19"/>
        </w:rPr>
      </w:pPr>
      <w:r>
        <w:rPr>
          <w:rFonts w:ascii="Symbol" w:hAnsi="Symbol" w:eastAsia="Symbol" w:cs="Symbol"/>
          <w:spacing w:val="8"/>
          <w:sz w:val="19"/>
          <w:szCs w:val="19"/>
        </w:rPr>
        <w:t xml:space="preserve">.     </w:t>
      </w:r>
      <w:r>
        <w:rPr>
          <w:spacing w:val="8"/>
          <w:sz w:val="19"/>
          <w:szCs w:val="19"/>
        </w:rPr>
        <w:t xml:space="preserve">每个旗面目标装置的灰色面与紫色面均设置对应编号的 </w:t>
      </w:r>
      <w:r>
        <w:rPr>
          <w:sz w:val="19"/>
          <w:szCs w:val="19"/>
        </w:rPr>
        <w:t>AprilTag</w:t>
      </w:r>
      <w:r>
        <w:rPr>
          <w:spacing w:val="8"/>
          <w:sz w:val="19"/>
          <w:szCs w:val="19"/>
        </w:rPr>
        <w:t xml:space="preserve"> 视觉识别码， 编</w:t>
      </w:r>
      <w:r>
        <w:rPr>
          <w:spacing w:val="7"/>
          <w:sz w:val="19"/>
          <w:szCs w:val="19"/>
        </w:rPr>
        <w:t>号范围为 01—08。其中， 灰</w:t>
      </w:r>
      <w:r>
        <w:rPr>
          <w:spacing w:val="6"/>
          <w:sz w:val="19"/>
          <w:szCs w:val="19"/>
        </w:rPr>
        <w:t>方旗面对应编号为 01、03、05、07； 紫方旗面对应编号为 02、04、06、08。</w:t>
      </w:r>
    </w:p>
    <w:p w14:paraId="0C649873">
      <w:pPr>
        <w:pStyle w:val="2"/>
        <w:spacing w:before="96" w:line="259" w:lineRule="auto"/>
        <w:ind w:left="361" w:right="178" w:hanging="354"/>
        <w:rPr>
          <w:sz w:val="19"/>
          <w:szCs w:val="19"/>
        </w:rPr>
      </w:pPr>
      <w:r>
        <w:rPr>
          <w:rFonts w:ascii="Symbol" w:hAnsi="Symbol" w:eastAsia="Symbol" w:cs="Symbol"/>
          <w:spacing w:val="9"/>
          <w:sz w:val="20"/>
          <w:szCs w:val="20"/>
        </w:rPr>
        <w:t xml:space="preserve">.     </w:t>
      </w:r>
      <w:r>
        <w:rPr>
          <w:sz w:val="19"/>
          <w:szCs w:val="19"/>
        </w:rPr>
        <w:t>AprilTag</w:t>
      </w:r>
      <w:r>
        <w:rPr>
          <w:spacing w:val="9"/>
          <w:sz w:val="19"/>
          <w:szCs w:val="19"/>
        </w:rPr>
        <w:t xml:space="preserve"> 视觉识别码仅作为机器人视觉识别辅助标识， 不作为独立得分项。旗面目标区得分仍以比赛结束时旗面最终稳定显示的有效颜色为判定依据。</w:t>
      </w:r>
    </w:p>
    <w:p w14:paraId="673292C1">
      <w:pPr>
        <w:spacing w:line="252" w:lineRule="auto"/>
        <w:rPr>
          <w:rFonts w:ascii="Arial"/>
          <w:sz w:val="21"/>
        </w:rPr>
      </w:pPr>
      <w:r>
        <w:drawing>
          <wp:anchor distT="0" distB="0" distL="0" distR="0" simplePos="0" relativeHeight="251659264" behindDoc="0" locked="0" layoutInCell="1" allowOverlap="1">
            <wp:simplePos x="0" y="0"/>
            <wp:positionH relativeFrom="column">
              <wp:posOffset>226060</wp:posOffset>
            </wp:positionH>
            <wp:positionV relativeFrom="paragraph">
              <wp:posOffset>135255</wp:posOffset>
            </wp:positionV>
            <wp:extent cx="6009005" cy="2306955"/>
            <wp:effectExtent l="0" t="0" r="10795" b="4445"/>
            <wp:wrapNone/>
            <wp:docPr id="8" name="IM 8" descr="/Users/vivianliu/Downloads/49c0e7d6-0d8c-4281-923b-35066cd08ea5.png49c0e7d6-0d8c-4281-923b-35066cd08ea5"/>
            <wp:cNvGraphicFramePr/>
            <a:graphic xmlns:a="http://schemas.openxmlformats.org/drawingml/2006/main">
              <a:graphicData uri="http://schemas.openxmlformats.org/drawingml/2006/picture">
                <pic:pic xmlns:pic="http://schemas.openxmlformats.org/drawingml/2006/picture">
                  <pic:nvPicPr>
                    <pic:cNvPr id="8" name="IM 8" descr="/Users/vivianliu/Downloads/49c0e7d6-0d8c-4281-923b-35066cd08ea5.png49c0e7d6-0d8c-4281-923b-35066cd08ea5"/>
                    <pic:cNvPicPr/>
                  </pic:nvPicPr>
                  <pic:blipFill>
                    <a:blip r:embed="rId44"/>
                    <a:srcRect t="365" b="365"/>
                    <a:stretch>
                      <a:fillRect/>
                    </a:stretch>
                  </pic:blipFill>
                  <pic:spPr>
                    <a:xfrm>
                      <a:off x="0" y="0"/>
                      <a:ext cx="6009005" cy="2307110"/>
                    </a:xfrm>
                    <a:prstGeom prst="rect">
                      <a:avLst/>
                    </a:prstGeom>
                  </pic:spPr>
                </pic:pic>
              </a:graphicData>
            </a:graphic>
          </wp:anchor>
        </w:drawing>
      </w:r>
    </w:p>
    <w:p w14:paraId="33D2A5B5">
      <w:pPr>
        <w:spacing w:line="252" w:lineRule="auto"/>
        <w:rPr>
          <w:rFonts w:ascii="Arial"/>
          <w:sz w:val="21"/>
        </w:rPr>
      </w:pPr>
    </w:p>
    <w:p w14:paraId="7AC46B04">
      <w:pPr>
        <w:spacing w:line="252" w:lineRule="auto"/>
        <w:rPr>
          <w:rFonts w:ascii="Arial"/>
          <w:sz w:val="21"/>
        </w:rPr>
      </w:pPr>
    </w:p>
    <w:p w14:paraId="423893BF">
      <w:pPr>
        <w:spacing w:line="252" w:lineRule="auto"/>
        <w:rPr>
          <w:rFonts w:ascii="Arial"/>
          <w:sz w:val="21"/>
        </w:rPr>
      </w:pPr>
    </w:p>
    <w:p w14:paraId="62F78E72">
      <w:pPr>
        <w:spacing w:line="252" w:lineRule="auto"/>
        <w:rPr>
          <w:rFonts w:ascii="Arial"/>
          <w:sz w:val="21"/>
        </w:rPr>
      </w:pPr>
    </w:p>
    <w:p w14:paraId="0529E075">
      <w:pPr>
        <w:spacing w:line="252" w:lineRule="auto"/>
        <w:rPr>
          <w:rFonts w:ascii="Arial"/>
          <w:sz w:val="21"/>
        </w:rPr>
      </w:pPr>
    </w:p>
    <w:p w14:paraId="2347FAE1">
      <w:pPr>
        <w:spacing w:line="252" w:lineRule="auto"/>
        <w:rPr>
          <w:rFonts w:ascii="Arial"/>
          <w:sz w:val="21"/>
        </w:rPr>
      </w:pPr>
    </w:p>
    <w:p w14:paraId="3A4BF884">
      <w:pPr>
        <w:spacing w:line="252" w:lineRule="auto"/>
        <w:rPr>
          <w:rFonts w:ascii="Arial"/>
          <w:sz w:val="21"/>
        </w:rPr>
      </w:pPr>
    </w:p>
    <w:p w14:paraId="6F4DEC81">
      <w:pPr>
        <w:spacing w:line="252" w:lineRule="auto"/>
        <w:rPr>
          <w:rFonts w:ascii="Arial"/>
          <w:sz w:val="21"/>
        </w:rPr>
      </w:pPr>
    </w:p>
    <w:p w14:paraId="60A7E626">
      <w:pPr>
        <w:spacing w:line="252" w:lineRule="auto"/>
        <w:rPr>
          <w:rFonts w:ascii="Arial"/>
          <w:sz w:val="21"/>
        </w:rPr>
      </w:pPr>
    </w:p>
    <w:p w14:paraId="48DD1331">
      <w:pPr>
        <w:spacing w:line="252" w:lineRule="auto"/>
        <w:rPr>
          <w:rFonts w:ascii="Arial"/>
          <w:sz w:val="21"/>
        </w:rPr>
      </w:pPr>
    </w:p>
    <w:p w14:paraId="60CB6EB7">
      <w:pPr>
        <w:spacing w:line="252" w:lineRule="auto"/>
        <w:rPr>
          <w:rFonts w:ascii="Arial"/>
          <w:sz w:val="21"/>
        </w:rPr>
      </w:pPr>
    </w:p>
    <w:p w14:paraId="4BCC0ED5">
      <w:pPr>
        <w:spacing w:line="252" w:lineRule="auto"/>
        <w:rPr>
          <w:rFonts w:ascii="Arial"/>
          <w:sz w:val="21"/>
        </w:rPr>
      </w:pPr>
    </w:p>
    <w:p w14:paraId="22D83369">
      <w:pPr>
        <w:spacing w:line="252" w:lineRule="auto"/>
        <w:rPr>
          <w:rFonts w:ascii="Arial"/>
          <w:sz w:val="21"/>
        </w:rPr>
      </w:pPr>
    </w:p>
    <w:p w14:paraId="5CD978C6">
      <w:pPr>
        <w:spacing w:line="253" w:lineRule="auto"/>
        <w:rPr>
          <w:rFonts w:ascii="Arial"/>
          <w:sz w:val="21"/>
        </w:rPr>
      </w:pPr>
    </w:p>
    <w:p w14:paraId="1CE63D0F">
      <w:pPr>
        <w:spacing w:before="17" w:line="39" w:lineRule="exact"/>
        <w:rPr>
          <w:rFonts w:ascii="Symbol" w:hAnsi="Symbol" w:eastAsia="Symbol" w:cs="Symbol"/>
          <w:sz w:val="6"/>
          <w:szCs w:val="6"/>
        </w:rPr>
      </w:pPr>
      <w:r>
        <w:rPr>
          <w:rFonts w:ascii="Symbol" w:hAnsi="Symbol" w:eastAsia="Symbol" w:cs="Symbol"/>
          <w:spacing w:val="8"/>
          <w:w w:val="109"/>
          <w:position w:val="1"/>
          <w:sz w:val="6"/>
          <w:szCs w:val="6"/>
        </w:rPr>
        <w:t>.</w:t>
      </w:r>
    </w:p>
    <w:p w14:paraId="5C73FD7D">
      <w:pPr>
        <w:pStyle w:val="2"/>
        <w:spacing w:before="93" w:line="238" w:lineRule="auto"/>
        <w:ind w:left="4085"/>
        <w:rPr>
          <w:sz w:val="16"/>
          <w:szCs w:val="16"/>
        </w:rPr>
      </w:pPr>
      <w:r>
        <w:rPr>
          <w:color w:val="5A5A5A"/>
          <w:spacing w:val="5"/>
          <w:sz w:val="16"/>
          <w:szCs w:val="16"/>
        </w:rPr>
        <w:t>图</w:t>
      </w:r>
      <w:r>
        <w:rPr>
          <w:color w:val="5A5A5A"/>
          <w:spacing w:val="33"/>
          <w:sz w:val="16"/>
          <w:szCs w:val="16"/>
        </w:rPr>
        <w:t xml:space="preserve"> </w:t>
      </w:r>
      <w:r>
        <w:rPr>
          <w:color w:val="5A5A5A"/>
          <w:spacing w:val="5"/>
          <w:sz w:val="16"/>
          <w:szCs w:val="16"/>
        </w:rPr>
        <w:t>1.4-2 旗面目标区示意图</w:t>
      </w:r>
    </w:p>
    <w:p w14:paraId="32D95DAB">
      <w:pPr>
        <w:spacing w:line="262" w:lineRule="auto"/>
        <w:rPr>
          <w:rFonts w:ascii="Arial"/>
          <w:sz w:val="21"/>
        </w:rPr>
      </w:pPr>
    </w:p>
    <w:p w14:paraId="59BC5E71">
      <w:pPr>
        <w:spacing w:line="262" w:lineRule="auto"/>
        <w:rPr>
          <w:rFonts w:ascii="Arial"/>
          <w:sz w:val="21"/>
        </w:rPr>
      </w:pPr>
    </w:p>
    <w:p w14:paraId="2281D217">
      <w:pPr>
        <w:spacing w:line="262" w:lineRule="auto"/>
        <w:rPr>
          <w:rFonts w:ascii="Arial"/>
          <w:sz w:val="21"/>
        </w:rPr>
      </w:pPr>
    </w:p>
    <w:p w14:paraId="50A71DAE">
      <w:pPr>
        <w:spacing w:line="262" w:lineRule="auto"/>
        <w:rPr>
          <w:rFonts w:ascii="Arial"/>
          <w:sz w:val="21"/>
        </w:rPr>
      </w:pPr>
    </w:p>
    <w:p w14:paraId="492FCEC2">
      <w:pPr>
        <w:spacing w:before="1" w:line="4044" w:lineRule="exact"/>
        <w:ind w:firstLine="1856"/>
      </w:pPr>
      <w:r>
        <w:rPr>
          <w:position w:val="-80"/>
        </w:rPr>
        <w:drawing>
          <wp:inline distT="0" distB="0" distL="0" distR="0">
            <wp:extent cx="4111625" cy="2567940"/>
            <wp:effectExtent l="0" t="0" r="3175" b="22860"/>
            <wp:docPr id="10" name="IM 10" descr="/Users/vivianliu/Downloads/1.4.3.png1.4.3"/>
            <wp:cNvGraphicFramePr/>
            <a:graphic xmlns:a="http://schemas.openxmlformats.org/drawingml/2006/main">
              <a:graphicData uri="http://schemas.openxmlformats.org/drawingml/2006/picture">
                <pic:pic xmlns:pic="http://schemas.openxmlformats.org/drawingml/2006/picture">
                  <pic:nvPicPr>
                    <pic:cNvPr id="10" name="IM 10" descr="/Users/vivianliu/Downloads/1.4.3.png1.4.3"/>
                    <pic:cNvPicPr/>
                  </pic:nvPicPr>
                  <pic:blipFill>
                    <a:blip r:embed="rId45"/>
                    <a:srcRect t="93" b="93"/>
                    <a:stretch>
                      <a:fillRect/>
                    </a:stretch>
                  </pic:blipFill>
                  <pic:spPr>
                    <a:xfrm>
                      <a:off x="0" y="0"/>
                      <a:ext cx="4111625" cy="2567940"/>
                    </a:xfrm>
                    <a:prstGeom prst="rect">
                      <a:avLst/>
                    </a:prstGeom>
                  </pic:spPr>
                </pic:pic>
              </a:graphicData>
            </a:graphic>
          </wp:inline>
        </w:drawing>
      </w:r>
    </w:p>
    <w:p w14:paraId="1BBC64D7">
      <w:pPr>
        <w:pStyle w:val="2"/>
        <w:spacing w:before="296" w:line="237" w:lineRule="auto"/>
        <w:ind w:left="4085"/>
        <w:rPr>
          <w:sz w:val="16"/>
          <w:szCs w:val="16"/>
        </w:rPr>
      </w:pPr>
      <w:r>
        <w:rPr>
          <w:color w:val="5A5A5A"/>
          <w:spacing w:val="5"/>
          <w:sz w:val="16"/>
          <w:szCs w:val="16"/>
        </w:rPr>
        <w:t>图</w:t>
      </w:r>
      <w:r>
        <w:rPr>
          <w:color w:val="5A5A5A"/>
          <w:spacing w:val="33"/>
          <w:sz w:val="16"/>
          <w:szCs w:val="16"/>
        </w:rPr>
        <w:t xml:space="preserve"> </w:t>
      </w:r>
      <w:r>
        <w:rPr>
          <w:color w:val="5A5A5A"/>
          <w:spacing w:val="5"/>
          <w:sz w:val="16"/>
          <w:szCs w:val="16"/>
        </w:rPr>
        <w:t>1.4-3 滚筒翻转区示意图</w:t>
      </w:r>
    </w:p>
    <w:p w14:paraId="7C1E4BD0">
      <w:pPr>
        <w:spacing w:line="237" w:lineRule="auto"/>
        <w:rPr>
          <w:sz w:val="16"/>
          <w:szCs w:val="16"/>
        </w:rPr>
        <w:sectPr>
          <w:headerReference r:id="rId12" w:type="default"/>
          <w:footerReference r:id="rId13" w:type="default"/>
          <w:pgSz w:w="12240" w:h="15840"/>
          <w:pgMar w:top="981" w:right="1019" w:bottom="960" w:left="1023" w:header="733" w:footer="696" w:gutter="0"/>
          <w:cols w:space="720" w:num="1"/>
        </w:sectPr>
      </w:pPr>
    </w:p>
    <w:p w14:paraId="3C5F2904">
      <w:pPr>
        <w:spacing w:before="38" w:line="2270" w:lineRule="exact"/>
        <w:ind w:firstLine="523"/>
      </w:pPr>
      <w:r>
        <w:rPr>
          <w:position w:val="-45"/>
        </w:rPr>
        <w:drawing>
          <wp:inline distT="0" distB="0" distL="0" distR="0">
            <wp:extent cx="5516880" cy="1440815"/>
            <wp:effectExtent l="0" t="0" r="20320" b="6985"/>
            <wp:docPr id="12" name="IM 12" descr="/Users/vivianliu/Downloads/1.4.4.png1.4.4"/>
            <wp:cNvGraphicFramePr/>
            <a:graphic xmlns:a="http://schemas.openxmlformats.org/drawingml/2006/main">
              <a:graphicData uri="http://schemas.openxmlformats.org/drawingml/2006/picture">
                <pic:pic xmlns:pic="http://schemas.openxmlformats.org/drawingml/2006/picture">
                  <pic:nvPicPr>
                    <pic:cNvPr id="12" name="IM 12" descr="/Users/vivianliu/Downloads/1.4.4.png1.4.4"/>
                    <pic:cNvPicPr/>
                  </pic:nvPicPr>
                  <pic:blipFill>
                    <a:blip r:embed="rId46"/>
                    <a:srcRect t="109" b="109"/>
                    <a:stretch>
                      <a:fillRect/>
                    </a:stretch>
                  </pic:blipFill>
                  <pic:spPr>
                    <a:xfrm>
                      <a:off x="0" y="0"/>
                      <a:ext cx="5516880" cy="1441253"/>
                    </a:xfrm>
                    <a:prstGeom prst="rect">
                      <a:avLst/>
                    </a:prstGeom>
                  </pic:spPr>
                </pic:pic>
              </a:graphicData>
            </a:graphic>
          </wp:inline>
        </w:drawing>
      </w:r>
    </w:p>
    <w:p w14:paraId="6E37C4A7">
      <w:pPr>
        <w:spacing w:line="277" w:lineRule="auto"/>
        <w:rPr>
          <w:rFonts w:ascii="Arial"/>
          <w:sz w:val="21"/>
        </w:rPr>
      </w:pPr>
    </w:p>
    <w:p w14:paraId="07EDC1C2">
      <w:pPr>
        <w:spacing w:line="3065" w:lineRule="exact"/>
      </w:pPr>
      <w:r>
        <w:rPr>
          <w:position w:val="-61"/>
        </w:rPr>
        <w:drawing>
          <wp:inline distT="0" distB="0" distL="0" distR="0">
            <wp:extent cx="6075680" cy="1945640"/>
            <wp:effectExtent l="0" t="0" r="20320" b="10160"/>
            <wp:docPr id="14" name="IM 14" descr="/Users/vivianliu/Downloads/1.4.5.png1.4.5"/>
            <wp:cNvGraphicFramePr/>
            <a:graphic xmlns:a="http://schemas.openxmlformats.org/drawingml/2006/main">
              <a:graphicData uri="http://schemas.openxmlformats.org/drawingml/2006/picture">
                <pic:pic xmlns:pic="http://schemas.openxmlformats.org/drawingml/2006/picture">
                  <pic:nvPicPr>
                    <pic:cNvPr id="14" name="IM 14" descr="/Users/vivianliu/Downloads/1.4.5.png1.4.5"/>
                    <pic:cNvPicPr/>
                  </pic:nvPicPr>
                  <pic:blipFill>
                    <a:blip r:embed="rId47"/>
                    <a:srcRect t="10" b="10"/>
                    <a:stretch>
                      <a:fillRect/>
                    </a:stretch>
                  </pic:blipFill>
                  <pic:spPr>
                    <a:xfrm>
                      <a:off x="0" y="0"/>
                      <a:ext cx="6075680" cy="1946147"/>
                    </a:xfrm>
                    <a:prstGeom prst="rect">
                      <a:avLst/>
                    </a:prstGeom>
                  </pic:spPr>
                </pic:pic>
              </a:graphicData>
            </a:graphic>
          </wp:inline>
        </w:drawing>
      </w:r>
    </w:p>
    <w:p w14:paraId="2EF37A2B">
      <w:pPr>
        <w:pStyle w:val="2"/>
        <w:spacing w:before="304" w:line="237" w:lineRule="auto"/>
        <w:ind w:left="3774"/>
        <w:rPr>
          <w:sz w:val="16"/>
          <w:szCs w:val="16"/>
        </w:rPr>
      </w:pPr>
      <w:r>
        <w:rPr>
          <w:color w:val="5A5A5A"/>
          <w:spacing w:val="5"/>
          <w:sz w:val="16"/>
          <w:szCs w:val="16"/>
        </w:rPr>
        <w:t>图</w:t>
      </w:r>
      <w:r>
        <w:rPr>
          <w:color w:val="5A5A5A"/>
          <w:spacing w:val="33"/>
          <w:sz w:val="16"/>
          <w:szCs w:val="16"/>
        </w:rPr>
        <w:t xml:space="preserve"> </w:t>
      </w:r>
      <w:r>
        <w:rPr>
          <w:color w:val="5A5A5A"/>
          <w:spacing w:val="5"/>
          <w:sz w:val="16"/>
          <w:szCs w:val="16"/>
        </w:rPr>
        <w:t>1.4-4 加减得分区示意图</w:t>
      </w:r>
    </w:p>
    <w:p w14:paraId="4DCE9122">
      <w:pPr>
        <w:spacing w:before="146" w:line="5302" w:lineRule="exact"/>
        <w:ind w:firstLine="765"/>
      </w:pPr>
      <w:r>
        <w:rPr>
          <w:position w:val="-106"/>
        </w:rPr>
        <w:drawing>
          <wp:inline distT="0" distB="0" distL="0" distR="0">
            <wp:extent cx="5097780" cy="3366135"/>
            <wp:effectExtent l="0" t="0" r="7620" b="12065"/>
            <wp:docPr id="16" name="IM 16" descr="/Users/vivianliu/Downloads/d487d0b9-1d92-46ef-a6de-d0c1163f3fd3.pngd487d0b9-1d92-46ef-a6de-d0c1163f3fd3"/>
            <wp:cNvGraphicFramePr/>
            <a:graphic xmlns:a="http://schemas.openxmlformats.org/drawingml/2006/main">
              <a:graphicData uri="http://schemas.openxmlformats.org/drawingml/2006/picture">
                <pic:pic xmlns:pic="http://schemas.openxmlformats.org/drawingml/2006/picture">
                  <pic:nvPicPr>
                    <pic:cNvPr id="16" name="IM 16" descr="/Users/vivianliu/Downloads/d487d0b9-1d92-46ef-a6de-d0c1163f3fd3.pngd487d0b9-1d92-46ef-a6de-d0c1163f3fd3"/>
                    <pic:cNvPicPr/>
                  </pic:nvPicPr>
                  <pic:blipFill>
                    <a:blip r:embed="rId48"/>
                    <a:srcRect t="480" b="480"/>
                    <a:stretch>
                      <a:fillRect/>
                    </a:stretch>
                  </pic:blipFill>
                  <pic:spPr>
                    <a:xfrm>
                      <a:off x="0" y="0"/>
                      <a:ext cx="5097780" cy="3366515"/>
                    </a:xfrm>
                    <a:prstGeom prst="rect">
                      <a:avLst/>
                    </a:prstGeom>
                  </pic:spPr>
                </pic:pic>
              </a:graphicData>
            </a:graphic>
          </wp:inline>
        </w:drawing>
      </w:r>
    </w:p>
    <w:p w14:paraId="59EBBFEC">
      <w:pPr>
        <w:pStyle w:val="2"/>
        <w:spacing w:before="293" w:line="238" w:lineRule="auto"/>
        <w:ind w:left="3774"/>
        <w:rPr>
          <w:sz w:val="16"/>
          <w:szCs w:val="16"/>
        </w:rPr>
      </w:pPr>
      <w:r>
        <w:rPr>
          <w:color w:val="5A5A5A"/>
          <w:spacing w:val="5"/>
          <w:sz w:val="16"/>
          <w:szCs w:val="16"/>
        </w:rPr>
        <w:t>图</w:t>
      </w:r>
      <w:r>
        <w:rPr>
          <w:color w:val="5A5A5A"/>
          <w:spacing w:val="33"/>
          <w:sz w:val="16"/>
          <w:szCs w:val="16"/>
        </w:rPr>
        <w:t xml:space="preserve"> </w:t>
      </w:r>
      <w:r>
        <w:rPr>
          <w:color w:val="5A5A5A"/>
          <w:spacing w:val="5"/>
          <w:sz w:val="16"/>
          <w:szCs w:val="16"/>
        </w:rPr>
        <w:t>1.4-5 终局停泊区示意图</w:t>
      </w:r>
    </w:p>
    <w:p w14:paraId="5408D440">
      <w:pPr>
        <w:spacing w:line="238" w:lineRule="auto"/>
        <w:rPr>
          <w:sz w:val="16"/>
          <w:szCs w:val="16"/>
        </w:rPr>
        <w:sectPr>
          <w:headerReference r:id="rId14" w:type="default"/>
          <w:pgSz w:w="12240" w:h="15840"/>
          <w:pgMar w:top="981" w:right="1019" w:bottom="960" w:left="1334" w:header="733" w:footer="696" w:gutter="0"/>
          <w:cols w:space="720" w:num="1"/>
        </w:sectPr>
      </w:pPr>
    </w:p>
    <w:p w14:paraId="25598912">
      <w:pPr>
        <w:spacing w:before="78" w:line="196" w:lineRule="auto"/>
        <w:ind w:left="15"/>
        <w:outlineLvl w:val="1"/>
        <w:rPr>
          <w:rFonts w:ascii="PingFang SC" w:hAnsi="PingFang SC" w:eastAsia="PingFang SC" w:cs="PingFang SC"/>
          <w:sz w:val="25"/>
          <w:szCs w:val="25"/>
        </w:rPr>
      </w:pPr>
      <w:bookmarkStart w:id="13" w:name="bookmark14"/>
      <w:bookmarkEnd w:id="13"/>
      <w:bookmarkStart w:id="14" w:name="bookmark13"/>
      <w:bookmarkEnd w:id="14"/>
      <w:r>
        <w:rPr>
          <w:rFonts w:ascii="PingFang SC" w:hAnsi="PingFang SC" w:eastAsia="PingFang SC" w:cs="PingFang SC"/>
          <w:b/>
          <w:bCs/>
          <w:color w:val="333333"/>
          <w:spacing w:val="1"/>
          <w:sz w:val="25"/>
          <w:szCs w:val="25"/>
        </w:rPr>
        <w:t>1.5</w:t>
      </w:r>
      <w:r>
        <w:rPr>
          <w:rFonts w:ascii="PingFang SC" w:hAnsi="PingFang SC" w:eastAsia="PingFang SC" w:cs="PingFang SC"/>
          <w:color w:val="333333"/>
          <w:spacing w:val="-12"/>
          <w:sz w:val="25"/>
          <w:szCs w:val="25"/>
        </w:rPr>
        <w:t xml:space="preserve"> </w:t>
      </w:r>
      <w:r>
        <w:rPr>
          <w:rFonts w:ascii="PingFang SC" w:hAnsi="PingFang SC" w:eastAsia="PingFang SC" w:cs="PingFang SC"/>
          <w:b/>
          <w:bCs/>
          <w:color w:val="333333"/>
          <w:spacing w:val="1"/>
          <w:sz w:val="25"/>
          <w:szCs w:val="25"/>
        </w:rPr>
        <w:t>任务物品</w:t>
      </w:r>
    </w:p>
    <w:p w14:paraId="6EEC3E49">
      <w:pPr>
        <w:pStyle w:val="2"/>
        <w:spacing w:before="160" w:line="190" w:lineRule="auto"/>
        <w:rPr>
          <w:sz w:val="20"/>
          <w:szCs w:val="20"/>
        </w:rPr>
      </w:pPr>
      <w:r>
        <w:rPr>
          <w:spacing w:val="10"/>
          <w:sz w:val="20"/>
          <w:szCs w:val="20"/>
        </w:rPr>
        <w:t>本赛项任务物品为“弹丸”。弹丸用于触发场地中</w:t>
      </w:r>
      <w:r>
        <w:rPr>
          <w:spacing w:val="9"/>
          <w:sz w:val="20"/>
          <w:szCs w:val="20"/>
        </w:rPr>
        <w:t>的旗面目标区及加减得分区等任务。</w:t>
      </w:r>
    </w:p>
    <w:p w14:paraId="443414B6">
      <w:pPr>
        <w:spacing w:line="428" w:lineRule="auto"/>
        <w:rPr>
          <w:rFonts w:ascii="Arial"/>
          <w:sz w:val="21"/>
        </w:rPr>
      </w:pPr>
    </w:p>
    <w:p w14:paraId="4A77B225">
      <w:pPr>
        <w:spacing w:line="1712" w:lineRule="exact"/>
        <w:ind w:firstLine="4278"/>
      </w:pPr>
      <w:r>
        <w:rPr>
          <w:position w:val="-34"/>
        </w:rPr>
        <w:drawing>
          <wp:inline distT="0" distB="0" distL="0" distR="0">
            <wp:extent cx="1076960" cy="108712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49"/>
                    <a:stretch>
                      <a:fillRect/>
                    </a:stretch>
                  </pic:blipFill>
                  <pic:spPr>
                    <a:xfrm>
                      <a:off x="0" y="0"/>
                      <a:ext cx="1077074" cy="1087691"/>
                    </a:xfrm>
                    <a:prstGeom prst="rect">
                      <a:avLst/>
                    </a:prstGeom>
                  </pic:spPr>
                </pic:pic>
              </a:graphicData>
            </a:graphic>
          </wp:inline>
        </w:drawing>
      </w:r>
    </w:p>
    <w:p w14:paraId="47342F3F">
      <w:pPr>
        <w:spacing w:line="474" w:lineRule="auto"/>
        <w:rPr>
          <w:rFonts w:ascii="Arial"/>
          <w:sz w:val="21"/>
        </w:rPr>
      </w:pPr>
    </w:p>
    <w:p w14:paraId="163B9178">
      <w:pPr>
        <w:pStyle w:val="2"/>
        <w:spacing w:before="69" w:line="238" w:lineRule="auto"/>
        <w:ind w:left="4340"/>
        <w:rPr>
          <w:sz w:val="16"/>
          <w:szCs w:val="16"/>
        </w:rPr>
      </w:pPr>
      <w:r>
        <w:rPr>
          <w:color w:val="5A5A5A"/>
          <w:spacing w:val="4"/>
          <w:sz w:val="16"/>
          <w:szCs w:val="16"/>
        </w:rPr>
        <w:t>图</w:t>
      </w:r>
      <w:r>
        <w:rPr>
          <w:color w:val="5A5A5A"/>
          <w:spacing w:val="28"/>
          <w:w w:val="101"/>
          <w:sz w:val="16"/>
          <w:szCs w:val="16"/>
        </w:rPr>
        <w:t xml:space="preserve"> </w:t>
      </w:r>
      <w:r>
        <w:rPr>
          <w:color w:val="5A5A5A"/>
          <w:spacing w:val="4"/>
          <w:sz w:val="16"/>
          <w:szCs w:val="16"/>
        </w:rPr>
        <w:t>1.5-1 弹丸示意图</w:t>
      </w:r>
    </w:p>
    <w:p w14:paraId="6A5AE443">
      <w:pPr>
        <w:spacing w:line="145" w:lineRule="exact"/>
      </w:pPr>
    </w:p>
    <w:tbl>
      <w:tblPr>
        <w:tblStyle w:val="7"/>
        <w:tblW w:w="8508" w:type="dxa"/>
        <w:tblInd w:w="842" w:type="dxa"/>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tblLayout w:type="fixed"/>
        <w:tblCellMar>
          <w:top w:w="0" w:type="dxa"/>
          <w:left w:w="0" w:type="dxa"/>
          <w:bottom w:w="0" w:type="dxa"/>
          <w:right w:w="0" w:type="dxa"/>
        </w:tblCellMar>
      </w:tblPr>
      <w:tblGrid>
        <w:gridCol w:w="2272"/>
        <w:gridCol w:w="6236"/>
      </w:tblGrid>
      <w:tr w14:paraId="4D0656D5">
        <w:trPr>
          <w:trHeight w:val="320" w:hRule="atLeast"/>
        </w:trPr>
        <w:tc>
          <w:tcPr>
            <w:tcW w:w="2272" w:type="dxa"/>
            <w:shd w:val="clear" w:color="auto" w:fill="2F2F2F"/>
            <w:vAlign w:val="top"/>
          </w:tcPr>
          <w:p w14:paraId="6A9D5239">
            <w:pPr>
              <w:pStyle w:val="8"/>
              <w:spacing w:before="86" w:line="174" w:lineRule="auto"/>
              <w:ind w:left="954"/>
              <w:rPr>
                <w:sz w:val="18"/>
                <w:szCs w:val="18"/>
              </w:rPr>
            </w:pPr>
            <w:r>
              <w:rPr>
                <w:b/>
                <w:bCs/>
                <w:color w:val="FFFFFF"/>
                <w:spacing w:val="-4"/>
                <w:sz w:val="18"/>
                <w:szCs w:val="18"/>
              </w:rPr>
              <w:t>项目</w:t>
            </w:r>
          </w:p>
        </w:tc>
        <w:tc>
          <w:tcPr>
            <w:tcW w:w="6236" w:type="dxa"/>
            <w:shd w:val="clear" w:color="auto" w:fill="2F2F2F"/>
            <w:vAlign w:val="top"/>
          </w:tcPr>
          <w:p w14:paraId="67B01BD5">
            <w:pPr>
              <w:pStyle w:val="8"/>
              <w:spacing w:before="77" w:line="181" w:lineRule="auto"/>
              <w:ind w:left="2932"/>
              <w:rPr>
                <w:sz w:val="18"/>
                <w:szCs w:val="18"/>
              </w:rPr>
            </w:pPr>
            <w:r>
              <w:rPr>
                <w:b/>
                <w:bCs/>
                <w:color w:val="FFFFFF"/>
                <w:spacing w:val="-4"/>
                <w:sz w:val="18"/>
                <w:szCs w:val="18"/>
              </w:rPr>
              <w:t>说明</w:t>
            </w:r>
          </w:p>
        </w:tc>
      </w:tr>
      <w:tr w14:paraId="0303494A">
        <w:trPr>
          <w:trHeight w:val="363" w:hRule="atLeast"/>
        </w:trPr>
        <w:tc>
          <w:tcPr>
            <w:tcW w:w="2272" w:type="dxa"/>
            <w:vAlign w:val="top"/>
          </w:tcPr>
          <w:p w14:paraId="4353FE0D">
            <w:pPr>
              <w:pStyle w:val="8"/>
              <w:spacing w:before="85" w:line="187" w:lineRule="auto"/>
              <w:ind w:left="106"/>
              <w:rPr>
                <w:sz w:val="20"/>
                <w:szCs w:val="20"/>
              </w:rPr>
            </w:pPr>
            <w:r>
              <w:rPr>
                <w:spacing w:val="7"/>
                <w:sz w:val="20"/>
                <w:szCs w:val="20"/>
              </w:rPr>
              <w:t>名称</w:t>
            </w:r>
          </w:p>
        </w:tc>
        <w:tc>
          <w:tcPr>
            <w:tcW w:w="6236" w:type="dxa"/>
            <w:vAlign w:val="top"/>
          </w:tcPr>
          <w:p w14:paraId="7595DBD9">
            <w:pPr>
              <w:pStyle w:val="8"/>
              <w:spacing w:before="85" w:line="187" w:lineRule="auto"/>
              <w:ind w:left="105"/>
              <w:rPr>
                <w:sz w:val="20"/>
                <w:szCs w:val="20"/>
              </w:rPr>
            </w:pPr>
            <w:r>
              <w:rPr>
                <w:spacing w:val="6"/>
                <w:sz w:val="20"/>
                <w:szCs w:val="20"/>
              </w:rPr>
              <w:t>弹丸</w:t>
            </w:r>
          </w:p>
        </w:tc>
      </w:tr>
      <w:tr w14:paraId="7087A7C5">
        <w:trPr>
          <w:trHeight w:val="364" w:hRule="atLeast"/>
        </w:trPr>
        <w:tc>
          <w:tcPr>
            <w:tcW w:w="2272" w:type="dxa"/>
            <w:vAlign w:val="top"/>
          </w:tcPr>
          <w:p w14:paraId="0962B85E">
            <w:pPr>
              <w:pStyle w:val="8"/>
              <w:spacing w:before="88" w:line="186" w:lineRule="auto"/>
              <w:ind w:left="106"/>
              <w:rPr>
                <w:sz w:val="20"/>
                <w:szCs w:val="20"/>
              </w:rPr>
            </w:pPr>
            <w:r>
              <w:rPr>
                <w:spacing w:val="7"/>
                <w:sz w:val="20"/>
                <w:szCs w:val="20"/>
              </w:rPr>
              <w:t>尺寸</w:t>
            </w:r>
          </w:p>
        </w:tc>
        <w:tc>
          <w:tcPr>
            <w:tcW w:w="6236" w:type="dxa"/>
            <w:vAlign w:val="top"/>
          </w:tcPr>
          <w:p w14:paraId="251C974F">
            <w:pPr>
              <w:pStyle w:val="8"/>
              <w:spacing w:before="48" w:line="214" w:lineRule="auto"/>
              <w:ind w:left="104"/>
              <w:rPr>
                <w:sz w:val="20"/>
                <w:szCs w:val="20"/>
              </w:rPr>
            </w:pPr>
            <w:r>
              <w:rPr>
                <w:spacing w:val="8"/>
                <w:sz w:val="20"/>
                <w:szCs w:val="20"/>
              </w:rPr>
              <w:t>直径约</w:t>
            </w:r>
            <w:r>
              <w:rPr>
                <w:spacing w:val="17"/>
                <w:sz w:val="20"/>
                <w:szCs w:val="20"/>
              </w:rPr>
              <w:t xml:space="preserve"> </w:t>
            </w:r>
            <w:r>
              <w:rPr>
                <w:spacing w:val="8"/>
                <w:sz w:val="20"/>
                <w:szCs w:val="20"/>
              </w:rPr>
              <w:t>60</w:t>
            </w:r>
            <w:r>
              <w:rPr>
                <w:sz w:val="20"/>
                <w:szCs w:val="20"/>
              </w:rPr>
              <w:t>mm</w:t>
            </w:r>
          </w:p>
        </w:tc>
      </w:tr>
      <w:tr w14:paraId="72981F8E">
        <w:trPr>
          <w:trHeight w:val="364" w:hRule="atLeast"/>
        </w:trPr>
        <w:tc>
          <w:tcPr>
            <w:tcW w:w="2272" w:type="dxa"/>
            <w:vAlign w:val="top"/>
          </w:tcPr>
          <w:p w14:paraId="5EB3CFAE">
            <w:pPr>
              <w:pStyle w:val="8"/>
              <w:spacing w:before="88" w:line="186" w:lineRule="auto"/>
              <w:ind w:left="106"/>
              <w:rPr>
                <w:sz w:val="20"/>
                <w:szCs w:val="20"/>
              </w:rPr>
            </w:pPr>
            <w:r>
              <w:rPr>
                <w:spacing w:val="9"/>
                <w:sz w:val="20"/>
                <w:szCs w:val="20"/>
              </w:rPr>
              <w:t>颜色与材质</w:t>
            </w:r>
          </w:p>
        </w:tc>
        <w:tc>
          <w:tcPr>
            <w:tcW w:w="6236" w:type="dxa"/>
            <w:vAlign w:val="top"/>
          </w:tcPr>
          <w:p w14:paraId="6324BC41">
            <w:pPr>
              <w:pStyle w:val="8"/>
              <w:spacing w:before="88" w:line="186" w:lineRule="auto"/>
              <w:ind w:left="105"/>
              <w:rPr>
                <w:sz w:val="20"/>
                <w:szCs w:val="20"/>
              </w:rPr>
            </w:pPr>
            <w:r>
              <w:rPr>
                <w:spacing w:val="-6"/>
                <w:sz w:val="20"/>
                <w:szCs w:val="20"/>
              </w:rPr>
              <w:t>紫色，</w:t>
            </w:r>
            <w:r>
              <w:rPr>
                <w:spacing w:val="20"/>
                <w:sz w:val="20"/>
                <w:szCs w:val="20"/>
              </w:rPr>
              <w:t xml:space="preserve"> </w:t>
            </w:r>
            <w:r>
              <w:rPr>
                <w:spacing w:val="-6"/>
                <w:sz w:val="20"/>
                <w:szCs w:val="20"/>
              </w:rPr>
              <w:t>EVA</w:t>
            </w:r>
          </w:p>
        </w:tc>
      </w:tr>
      <w:tr w14:paraId="2B516439">
        <w:trPr>
          <w:trHeight w:val="722" w:hRule="atLeast"/>
        </w:trPr>
        <w:tc>
          <w:tcPr>
            <w:tcW w:w="2272" w:type="dxa"/>
            <w:vAlign w:val="top"/>
          </w:tcPr>
          <w:p w14:paraId="15F3A442">
            <w:pPr>
              <w:pStyle w:val="8"/>
              <w:spacing w:before="269" w:line="188" w:lineRule="auto"/>
              <w:ind w:left="106"/>
              <w:rPr>
                <w:sz w:val="20"/>
                <w:szCs w:val="20"/>
              </w:rPr>
            </w:pPr>
            <w:r>
              <w:rPr>
                <w:spacing w:val="7"/>
                <w:sz w:val="20"/>
                <w:szCs w:val="20"/>
              </w:rPr>
              <w:t>数量</w:t>
            </w:r>
          </w:p>
        </w:tc>
        <w:tc>
          <w:tcPr>
            <w:tcW w:w="6236" w:type="dxa"/>
            <w:vAlign w:val="top"/>
          </w:tcPr>
          <w:p w14:paraId="4650AEBA">
            <w:pPr>
              <w:pStyle w:val="8"/>
              <w:spacing w:before="51" w:line="231" w:lineRule="auto"/>
              <w:ind w:left="104" w:right="356"/>
              <w:rPr>
                <w:sz w:val="20"/>
                <w:szCs w:val="20"/>
              </w:rPr>
            </w:pPr>
            <w:r>
              <w:rPr>
                <w:spacing w:val="1"/>
                <w:sz w:val="20"/>
                <w:szCs w:val="20"/>
              </w:rPr>
              <w:t>共</w:t>
            </w:r>
            <w:r>
              <w:rPr>
                <w:spacing w:val="27"/>
                <w:w w:val="101"/>
                <w:sz w:val="20"/>
                <w:szCs w:val="20"/>
              </w:rPr>
              <w:t xml:space="preserve"> </w:t>
            </w:r>
            <w:r>
              <w:rPr>
                <w:spacing w:val="1"/>
                <w:sz w:val="20"/>
                <w:szCs w:val="20"/>
              </w:rPr>
              <w:t>16 颗； 其中场地初始摆放</w:t>
            </w:r>
            <w:r>
              <w:rPr>
                <w:spacing w:val="27"/>
                <w:sz w:val="20"/>
                <w:szCs w:val="20"/>
              </w:rPr>
              <w:t xml:space="preserve"> </w:t>
            </w:r>
            <w:r>
              <w:rPr>
                <w:spacing w:val="1"/>
                <w:sz w:val="20"/>
                <w:szCs w:val="20"/>
              </w:rPr>
              <w:t>14 颗， 每台机器</w:t>
            </w:r>
            <w:r>
              <w:rPr>
                <w:sz w:val="20"/>
                <w:szCs w:val="20"/>
              </w:rPr>
              <w:t>人可预装</w:t>
            </w:r>
            <w:r>
              <w:rPr>
                <w:spacing w:val="25"/>
                <w:sz w:val="20"/>
                <w:szCs w:val="20"/>
              </w:rPr>
              <w:t xml:space="preserve"> </w:t>
            </w:r>
            <w:r>
              <w:rPr>
                <w:sz w:val="20"/>
                <w:szCs w:val="20"/>
              </w:rPr>
              <w:t>1 颗，</w:t>
            </w:r>
            <w:r>
              <w:rPr>
                <w:spacing w:val="4"/>
                <w:sz w:val="20"/>
                <w:szCs w:val="20"/>
              </w:rPr>
              <w:t>共预装</w:t>
            </w:r>
            <w:r>
              <w:rPr>
                <w:spacing w:val="19"/>
                <w:sz w:val="20"/>
                <w:szCs w:val="20"/>
              </w:rPr>
              <w:t xml:space="preserve"> </w:t>
            </w:r>
            <w:r>
              <w:rPr>
                <w:spacing w:val="4"/>
                <w:sz w:val="20"/>
                <w:szCs w:val="20"/>
              </w:rPr>
              <w:t>2 颗。</w:t>
            </w:r>
          </w:p>
        </w:tc>
      </w:tr>
      <w:tr w14:paraId="08CBDF6F">
        <w:trPr>
          <w:trHeight w:val="371" w:hRule="atLeast"/>
        </w:trPr>
        <w:tc>
          <w:tcPr>
            <w:tcW w:w="2272" w:type="dxa"/>
            <w:vAlign w:val="top"/>
          </w:tcPr>
          <w:p w14:paraId="31423B8B">
            <w:pPr>
              <w:pStyle w:val="8"/>
              <w:spacing w:before="92" w:line="188" w:lineRule="auto"/>
              <w:ind w:left="107"/>
              <w:rPr>
                <w:sz w:val="20"/>
                <w:szCs w:val="20"/>
              </w:rPr>
            </w:pPr>
            <w:r>
              <w:rPr>
                <w:spacing w:val="8"/>
                <w:sz w:val="20"/>
                <w:szCs w:val="20"/>
              </w:rPr>
              <w:t>携带限制</w:t>
            </w:r>
          </w:p>
        </w:tc>
        <w:tc>
          <w:tcPr>
            <w:tcW w:w="6236" w:type="dxa"/>
            <w:vAlign w:val="top"/>
          </w:tcPr>
          <w:p w14:paraId="2DCC4E72">
            <w:pPr>
              <w:pStyle w:val="8"/>
              <w:spacing w:before="53" w:line="215" w:lineRule="auto"/>
              <w:ind w:left="103"/>
              <w:rPr>
                <w:sz w:val="20"/>
                <w:szCs w:val="20"/>
              </w:rPr>
            </w:pPr>
            <w:r>
              <w:rPr>
                <w:spacing w:val="8"/>
                <w:sz w:val="20"/>
                <w:szCs w:val="20"/>
              </w:rPr>
              <w:t>每台机器人比赛过程中最多同时携带 2 颗弹丸。</w:t>
            </w:r>
          </w:p>
        </w:tc>
      </w:tr>
    </w:tbl>
    <w:p w14:paraId="54263400">
      <w:pPr>
        <w:spacing w:line="259" w:lineRule="auto"/>
        <w:rPr>
          <w:rFonts w:ascii="Arial"/>
          <w:sz w:val="21"/>
        </w:rPr>
      </w:pPr>
    </w:p>
    <w:p w14:paraId="72D627D1">
      <w:pPr>
        <w:spacing w:line="259" w:lineRule="auto"/>
        <w:rPr>
          <w:rFonts w:ascii="Arial"/>
          <w:sz w:val="21"/>
        </w:rPr>
      </w:pPr>
    </w:p>
    <w:p w14:paraId="3AA88A4F">
      <w:pPr>
        <w:spacing w:before="142" w:line="194" w:lineRule="auto"/>
        <w:ind w:left="10"/>
        <w:outlineLvl w:val="0"/>
        <w:rPr>
          <w:rFonts w:ascii="PingFang SC" w:hAnsi="PingFang SC" w:eastAsia="PingFang SC" w:cs="PingFang SC"/>
          <w:sz w:val="31"/>
          <w:szCs w:val="31"/>
        </w:rPr>
      </w:pPr>
      <w:bookmarkStart w:id="15" w:name="bookmark17"/>
      <w:bookmarkEnd w:id="15"/>
      <w:bookmarkStart w:id="16" w:name="bookmark16"/>
      <w:bookmarkEnd w:id="16"/>
      <w:bookmarkStart w:id="17" w:name="bookmark18"/>
      <w:bookmarkEnd w:id="17"/>
      <w:bookmarkStart w:id="18" w:name="bookmark15"/>
      <w:bookmarkEnd w:id="18"/>
      <w:r>
        <w:rPr>
          <w:rFonts w:ascii="PingFang SC" w:hAnsi="PingFang SC" w:eastAsia="PingFang SC" w:cs="PingFang SC"/>
          <w:b/>
          <w:bCs/>
          <w:color w:val="4B238C"/>
          <w:spacing w:val="-4"/>
          <w:sz w:val="31"/>
          <w:szCs w:val="31"/>
        </w:rPr>
        <w:t>2.</w:t>
      </w:r>
      <w:r>
        <w:rPr>
          <w:rFonts w:ascii="PingFang SC" w:hAnsi="PingFang SC" w:eastAsia="PingFang SC" w:cs="PingFang SC"/>
          <w:color w:val="4B238C"/>
          <w:spacing w:val="-4"/>
          <w:sz w:val="31"/>
          <w:szCs w:val="31"/>
        </w:rPr>
        <w:t xml:space="preserve"> </w:t>
      </w:r>
      <w:r>
        <w:rPr>
          <w:rFonts w:ascii="PingFang SC" w:hAnsi="PingFang SC" w:eastAsia="PingFang SC" w:cs="PingFang SC"/>
          <w:b/>
          <w:bCs/>
          <w:color w:val="4B238C"/>
          <w:spacing w:val="-4"/>
          <w:sz w:val="31"/>
          <w:szCs w:val="31"/>
        </w:rPr>
        <w:t>比赛任务说明</w:t>
      </w:r>
    </w:p>
    <w:p w14:paraId="7A8DCD0D">
      <w:pPr>
        <w:spacing w:before="213" w:line="195" w:lineRule="auto"/>
        <w:ind w:left="7"/>
        <w:outlineLvl w:val="1"/>
        <w:rPr>
          <w:rFonts w:ascii="PingFang SC" w:hAnsi="PingFang SC" w:eastAsia="PingFang SC" w:cs="PingFang SC"/>
          <w:sz w:val="25"/>
          <w:szCs w:val="25"/>
        </w:rPr>
      </w:pPr>
      <w:bookmarkStart w:id="19" w:name="bookmark74"/>
      <w:bookmarkEnd w:id="19"/>
      <w:r>
        <w:rPr>
          <w:rFonts w:ascii="PingFang SC" w:hAnsi="PingFang SC" w:eastAsia="PingFang SC" w:cs="PingFang SC"/>
          <w:b/>
          <w:bCs/>
          <w:color w:val="333333"/>
          <w:spacing w:val="2"/>
          <w:sz w:val="25"/>
          <w:szCs w:val="25"/>
        </w:rPr>
        <w:t>2.1</w:t>
      </w:r>
      <w:r>
        <w:rPr>
          <w:rFonts w:ascii="PingFang SC" w:hAnsi="PingFang SC" w:eastAsia="PingFang SC" w:cs="PingFang SC"/>
          <w:color w:val="333333"/>
          <w:spacing w:val="2"/>
          <w:sz w:val="25"/>
          <w:szCs w:val="25"/>
        </w:rPr>
        <w:t xml:space="preserve"> </w:t>
      </w:r>
      <w:r>
        <w:rPr>
          <w:rFonts w:ascii="PingFang SC" w:hAnsi="PingFang SC" w:eastAsia="PingFang SC" w:cs="PingFang SC"/>
          <w:b/>
          <w:bCs/>
          <w:color w:val="333333"/>
          <w:spacing w:val="2"/>
          <w:sz w:val="25"/>
          <w:szCs w:val="25"/>
        </w:rPr>
        <w:t>启动与活动区域</w:t>
      </w:r>
    </w:p>
    <w:p w14:paraId="6B18035F">
      <w:pPr>
        <w:pStyle w:val="2"/>
        <w:spacing w:before="160" w:line="190" w:lineRule="auto"/>
        <w:ind w:left="7"/>
        <w:rPr>
          <w:sz w:val="19"/>
          <w:szCs w:val="19"/>
        </w:rPr>
      </w:pPr>
      <w:r>
        <w:rPr>
          <w:rFonts w:ascii="Symbol" w:hAnsi="Symbol" w:eastAsia="Symbol" w:cs="Symbol"/>
          <w:spacing w:val="8"/>
          <w:sz w:val="19"/>
          <w:szCs w:val="19"/>
        </w:rPr>
        <w:t xml:space="preserve">.     </w:t>
      </w:r>
      <w:r>
        <w:rPr>
          <w:spacing w:val="8"/>
          <w:sz w:val="19"/>
          <w:szCs w:val="19"/>
        </w:rPr>
        <w:t>比赛开始前， 机器人垂直投影</w:t>
      </w:r>
      <w:r>
        <w:rPr>
          <w:spacing w:val="7"/>
          <w:sz w:val="19"/>
          <w:szCs w:val="19"/>
        </w:rPr>
        <w:t>应完全位于对应出发区内。</w:t>
      </w:r>
    </w:p>
    <w:p w14:paraId="2D4C6780">
      <w:pPr>
        <w:pStyle w:val="2"/>
        <w:spacing w:before="116" w:line="234" w:lineRule="auto"/>
        <w:ind w:left="7"/>
        <w:rPr>
          <w:sz w:val="19"/>
          <w:szCs w:val="19"/>
        </w:rPr>
      </w:pPr>
      <w:r>
        <w:rPr>
          <w:rFonts w:ascii="Symbol" w:hAnsi="Symbol" w:eastAsia="Symbol" w:cs="Symbol"/>
          <w:spacing w:val="7"/>
          <w:sz w:val="19"/>
          <w:szCs w:val="19"/>
        </w:rPr>
        <w:t xml:space="preserve">.     </w:t>
      </w:r>
      <w:r>
        <w:rPr>
          <w:spacing w:val="7"/>
          <w:sz w:val="19"/>
          <w:szCs w:val="19"/>
        </w:rPr>
        <w:t>自动控制阶段内， 机器人仅允许在己方场地区域内运行， 具体要</w:t>
      </w:r>
      <w:r>
        <w:rPr>
          <w:spacing w:val="6"/>
          <w:sz w:val="19"/>
          <w:szCs w:val="19"/>
        </w:rPr>
        <w:t>求见“2.2</w:t>
      </w:r>
      <w:r>
        <w:rPr>
          <w:spacing w:val="27"/>
          <w:sz w:val="19"/>
          <w:szCs w:val="19"/>
        </w:rPr>
        <w:t xml:space="preserve"> </w:t>
      </w:r>
      <w:r>
        <w:rPr>
          <w:spacing w:val="6"/>
          <w:sz w:val="19"/>
          <w:szCs w:val="19"/>
        </w:rPr>
        <w:t>自动阶段活动范围说明”。</w:t>
      </w:r>
    </w:p>
    <w:p w14:paraId="05F0489B">
      <w:pPr>
        <w:pStyle w:val="2"/>
        <w:spacing w:before="132" w:line="246" w:lineRule="auto"/>
        <w:ind w:left="360" w:right="41" w:hanging="353"/>
        <w:rPr>
          <w:sz w:val="19"/>
          <w:szCs w:val="19"/>
        </w:rPr>
      </w:pPr>
      <w:r>
        <w:rPr>
          <w:rFonts w:ascii="Symbol" w:hAnsi="Symbol" w:eastAsia="Symbol" w:cs="Symbol"/>
          <w:spacing w:val="8"/>
          <w:sz w:val="20"/>
          <w:szCs w:val="20"/>
        </w:rPr>
        <w:t xml:space="preserve">.     </w:t>
      </w:r>
      <w:r>
        <w:rPr>
          <w:spacing w:val="8"/>
          <w:sz w:val="19"/>
          <w:szCs w:val="19"/>
        </w:rPr>
        <w:t>手动控制阶段内， 机器人可在全场范围内</w:t>
      </w:r>
      <w:r>
        <w:rPr>
          <w:spacing w:val="7"/>
          <w:sz w:val="19"/>
          <w:szCs w:val="19"/>
        </w:rPr>
        <w:t>活动。手动控制阶段内允许合理对抗， 具体限制见“比赛限制与安全要求”相关条款。</w:t>
      </w:r>
    </w:p>
    <w:p w14:paraId="233F37BD">
      <w:pPr>
        <w:spacing w:before="313" w:line="195" w:lineRule="auto"/>
        <w:ind w:left="7"/>
        <w:outlineLvl w:val="1"/>
        <w:rPr>
          <w:rFonts w:ascii="PingFang SC" w:hAnsi="PingFang SC" w:eastAsia="PingFang SC" w:cs="PingFang SC"/>
          <w:sz w:val="25"/>
          <w:szCs w:val="25"/>
        </w:rPr>
      </w:pPr>
      <w:bookmarkStart w:id="20" w:name="bookmark20"/>
      <w:bookmarkEnd w:id="20"/>
      <w:bookmarkStart w:id="21" w:name="bookmark19"/>
      <w:bookmarkEnd w:id="21"/>
      <w:r>
        <w:rPr>
          <w:rFonts w:ascii="PingFang SC" w:hAnsi="PingFang SC" w:eastAsia="PingFang SC" w:cs="PingFang SC"/>
          <w:b/>
          <w:bCs/>
          <w:color w:val="333333"/>
          <w:spacing w:val="-2"/>
          <w:sz w:val="25"/>
          <w:szCs w:val="25"/>
        </w:rPr>
        <w:t>2.2</w:t>
      </w:r>
      <w:r>
        <w:rPr>
          <w:rFonts w:ascii="PingFang SC" w:hAnsi="PingFang SC" w:eastAsia="PingFang SC" w:cs="PingFang SC"/>
          <w:color w:val="333333"/>
          <w:spacing w:val="30"/>
          <w:sz w:val="25"/>
          <w:szCs w:val="25"/>
        </w:rPr>
        <w:t xml:space="preserve"> </w:t>
      </w:r>
      <w:r>
        <w:rPr>
          <w:rFonts w:ascii="PingFang SC" w:hAnsi="PingFang SC" w:eastAsia="PingFang SC" w:cs="PingFang SC"/>
          <w:b/>
          <w:bCs/>
          <w:color w:val="333333"/>
          <w:spacing w:val="-2"/>
          <w:sz w:val="25"/>
          <w:szCs w:val="25"/>
        </w:rPr>
        <w:t>自动阶段活动范围说明</w:t>
      </w:r>
    </w:p>
    <w:p w14:paraId="72526669">
      <w:pPr>
        <w:pStyle w:val="2"/>
        <w:spacing w:before="158" w:line="190" w:lineRule="auto"/>
        <w:ind w:left="7"/>
        <w:rPr>
          <w:sz w:val="19"/>
          <w:szCs w:val="19"/>
        </w:rPr>
      </w:pPr>
      <w:r>
        <w:rPr>
          <w:rFonts w:ascii="Symbol" w:hAnsi="Symbol" w:eastAsia="Symbol" w:cs="Symbol"/>
          <w:spacing w:val="8"/>
          <w:sz w:val="19"/>
          <w:szCs w:val="19"/>
        </w:rPr>
        <w:t xml:space="preserve">.     </w:t>
      </w:r>
      <w:r>
        <w:rPr>
          <w:spacing w:val="8"/>
          <w:sz w:val="19"/>
          <w:szCs w:val="19"/>
        </w:rPr>
        <w:t>自动控制阶段内， 参赛机器人仅允许在如图的己方场地区域内运行。</w:t>
      </w:r>
    </w:p>
    <w:p w14:paraId="30DCAFB2">
      <w:pPr>
        <w:pStyle w:val="2"/>
        <w:spacing w:before="156" w:line="189" w:lineRule="auto"/>
        <w:ind w:left="7"/>
        <w:rPr>
          <w:sz w:val="19"/>
          <w:szCs w:val="19"/>
        </w:rPr>
      </w:pPr>
      <w:r>
        <w:rPr>
          <w:rFonts w:ascii="Symbol" w:hAnsi="Symbol" w:eastAsia="Symbol" w:cs="Symbol"/>
          <w:spacing w:val="6"/>
          <w:sz w:val="19"/>
          <w:szCs w:val="19"/>
        </w:rPr>
        <w:t xml:space="preserve">.     </w:t>
      </w:r>
      <w:r>
        <w:rPr>
          <w:spacing w:val="6"/>
          <w:sz w:val="19"/>
          <w:szCs w:val="19"/>
        </w:rPr>
        <w:t>中间重叠区域为公共区， 双方机器人均可进入， 但是风险自担。</w:t>
      </w:r>
    </w:p>
    <w:p w14:paraId="34743E78">
      <w:pPr>
        <w:pStyle w:val="2"/>
        <w:spacing w:before="154" w:line="189" w:lineRule="auto"/>
        <w:ind w:left="7"/>
        <w:rPr>
          <w:sz w:val="19"/>
          <w:szCs w:val="19"/>
        </w:rPr>
      </w:pPr>
      <w:r>
        <w:rPr>
          <w:rFonts w:ascii="Symbol" w:hAnsi="Symbol" w:eastAsia="Symbol" w:cs="Symbol"/>
          <w:spacing w:val="10"/>
          <w:sz w:val="19"/>
          <w:szCs w:val="19"/>
        </w:rPr>
        <w:t xml:space="preserve">.     </w:t>
      </w:r>
      <w:r>
        <w:rPr>
          <w:spacing w:val="10"/>
          <w:sz w:val="19"/>
          <w:szCs w:val="19"/>
        </w:rPr>
        <w:t>机器人不得直接接触对方区域内的场地面板、得分装置、弹丸</w:t>
      </w:r>
      <w:r>
        <w:rPr>
          <w:spacing w:val="9"/>
          <w:sz w:val="19"/>
          <w:szCs w:val="19"/>
        </w:rPr>
        <w:t>或其他场地元素。</w:t>
      </w:r>
    </w:p>
    <w:p w14:paraId="755B7026">
      <w:pPr>
        <w:pStyle w:val="2"/>
        <w:spacing w:before="155" w:line="190" w:lineRule="auto"/>
        <w:ind w:left="7"/>
        <w:rPr>
          <w:sz w:val="19"/>
          <w:szCs w:val="19"/>
        </w:rPr>
      </w:pPr>
      <w:r>
        <w:rPr>
          <w:rFonts w:ascii="Symbol" w:hAnsi="Symbol" w:eastAsia="Symbol" w:cs="Symbol"/>
          <w:spacing w:val="8"/>
          <w:sz w:val="19"/>
          <w:szCs w:val="19"/>
        </w:rPr>
        <w:t xml:space="preserve">.     </w:t>
      </w:r>
      <w:r>
        <w:rPr>
          <w:spacing w:val="8"/>
          <w:sz w:val="19"/>
          <w:szCs w:val="19"/>
        </w:rPr>
        <w:t>自动控制阶段内， 机器人控制己方</w:t>
      </w:r>
      <w:r>
        <w:rPr>
          <w:spacing w:val="7"/>
          <w:sz w:val="19"/>
          <w:szCs w:val="19"/>
        </w:rPr>
        <w:t>区域内弹丸击打对方场地区域内旗面装置， 不视为机器人越线或违规。</w:t>
      </w:r>
    </w:p>
    <w:p w14:paraId="5DCCFA92">
      <w:pPr>
        <w:spacing w:line="190" w:lineRule="auto"/>
        <w:rPr>
          <w:sz w:val="19"/>
          <w:szCs w:val="19"/>
        </w:rPr>
        <w:sectPr>
          <w:headerReference r:id="rId15" w:type="default"/>
          <w:footerReference r:id="rId16" w:type="default"/>
          <w:pgSz w:w="12240" w:h="15840"/>
          <w:pgMar w:top="981" w:right="1019" w:bottom="960" w:left="1023" w:header="733" w:footer="696" w:gutter="0"/>
          <w:cols w:space="720" w:num="1"/>
        </w:sectPr>
      </w:pPr>
    </w:p>
    <w:p w14:paraId="55960185">
      <w:pPr>
        <w:spacing w:before="98" w:line="5349" w:lineRule="exact"/>
        <w:ind w:firstLine="1415"/>
        <w:jc w:val="center"/>
      </w:pPr>
      <w:r>
        <w:rPr>
          <w:position w:val="-106"/>
        </w:rPr>
        <w:drawing>
          <wp:inline distT="0" distB="0" distL="0" distR="0">
            <wp:extent cx="3636645" cy="3284855"/>
            <wp:effectExtent l="0" t="0" r="20955" b="17145"/>
            <wp:docPr id="20" name="IM 20" descr="/Users/vivianliu/Downloads/7587b8da-3156-43cb-beda-2f0b1c9abfc0.png7587b8da-3156-43cb-beda-2f0b1c9abfc0"/>
            <wp:cNvGraphicFramePr/>
            <a:graphic xmlns:a="http://schemas.openxmlformats.org/drawingml/2006/main">
              <a:graphicData uri="http://schemas.openxmlformats.org/drawingml/2006/picture">
                <pic:pic xmlns:pic="http://schemas.openxmlformats.org/drawingml/2006/picture">
                  <pic:nvPicPr>
                    <pic:cNvPr id="20" name="IM 20" descr="/Users/vivianliu/Downloads/7587b8da-3156-43cb-beda-2f0b1c9abfc0.png7587b8da-3156-43cb-beda-2f0b1c9abfc0"/>
                    <pic:cNvPicPr/>
                  </pic:nvPicPr>
                  <pic:blipFill>
                    <a:blip r:embed="rId50"/>
                    <a:srcRect t="59" b="59"/>
                    <a:stretch>
                      <a:fillRect/>
                    </a:stretch>
                  </pic:blipFill>
                  <pic:spPr>
                    <a:xfrm>
                      <a:off x="0" y="0"/>
                      <a:ext cx="3636645" cy="3284855"/>
                    </a:xfrm>
                    <a:prstGeom prst="rect">
                      <a:avLst/>
                    </a:prstGeom>
                  </pic:spPr>
                </pic:pic>
              </a:graphicData>
            </a:graphic>
          </wp:inline>
        </w:drawing>
      </w:r>
    </w:p>
    <w:p w14:paraId="6813DB9F">
      <w:pPr>
        <w:pStyle w:val="2"/>
        <w:spacing w:before="228" w:line="237" w:lineRule="auto"/>
        <w:ind w:left="4001" w:firstLine="510" w:firstLineChars="300"/>
        <w:rPr>
          <w:sz w:val="16"/>
          <w:szCs w:val="16"/>
        </w:rPr>
      </w:pPr>
      <w:r>
        <w:rPr>
          <w:color w:val="5A5A5A"/>
          <w:spacing w:val="5"/>
          <w:sz w:val="16"/>
          <w:szCs w:val="16"/>
        </w:rPr>
        <w:t>图 2.2-1</w:t>
      </w:r>
      <w:r>
        <w:rPr>
          <w:color w:val="5A5A5A"/>
          <w:spacing w:val="38"/>
          <w:w w:val="101"/>
          <w:sz w:val="16"/>
          <w:szCs w:val="16"/>
        </w:rPr>
        <w:t xml:space="preserve"> </w:t>
      </w:r>
      <w:r>
        <w:rPr>
          <w:color w:val="5A5A5A"/>
          <w:spacing w:val="5"/>
          <w:sz w:val="16"/>
          <w:szCs w:val="16"/>
        </w:rPr>
        <w:t>自动活动范围示意图</w:t>
      </w:r>
    </w:p>
    <w:p w14:paraId="6535B511">
      <w:pPr>
        <w:spacing w:before="265" w:line="195" w:lineRule="auto"/>
        <w:ind w:left="8"/>
        <w:outlineLvl w:val="2"/>
        <w:rPr>
          <w:rFonts w:ascii="PingFang SC" w:hAnsi="PingFang SC" w:eastAsia="PingFang SC" w:cs="PingFang SC"/>
          <w:sz w:val="25"/>
          <w:szCs w:val="25"/>
        </w:rPr>
      </w:pPr>
      <w:bookmarkStart w:id="22" w:name="bookmark21"/>
      <w:bookmarkEnd w:id="22"/>
      <w:bookmarkStart w:id="23" w:name="bookmark22"/>
      <w:bookmarkEnd w:id="23"/>
      <w:r>
        <w:rPr>
          <w:rFonts w:ascii="PingFang SC" w:hAnsi="PingFang SC" w:eastAsia="PingFang SC" w:cs="PingFang SC"/>
          <w:b/>
          <w:bCs/>
          <w:color w:val="333333"/>
          <w:sz w:val="25"/>
          <w:szCs w:val="25"/>
        </w:rPr>
        <w:t>2.3</w:t>
      </w:r>
      <w:r>
        <w:rPr>
          <w:rFonts w:ascii="PingFang SC" w:hAnsi="PingFang SC" w:eastAsia="PingFang SC" w:cs="PingFang SC"/>
          <w:color w:val="333333"/>
          <w:sz w:val="25"/>
          <w:szCs w:val="25"/>
        </w:rPr>
        <w:t xml:space="preserve"> </w:t>
      </w:r>
      <w:r>
        <w:rPr>
          <w:rFonts w:ascii="PingFang SC" w:hAnsi="PingFang SC" w:eastAsia="PingFang SC" w:cs="PingFang SC"/>
          <w:b/>
          <w:bCs/>
          <w:color w:val="333333"/>
          <w:sz w:val="25"/>
          <w:szCs w:val="25"/>
        </w:rPr>
        <w:t>手动阶段活动范围说明</w:t>
      </w:r>
    </w:p>
    <w:p w14:paraId="5F1C74D6">
      <w:pPr>
        <w:pStyle w:val="2"/>
        <w:spacing w:before="160" w:line="190" w:lineRule="auto"/>
        <w:ind w:left="7"/>
        <w:rPr>
          <w:sz w:val="19"/>
          <w:szCs w:val="19"/>
        </w:rPr>
      </w:pPr>
      <w:r>
        <w:rPr>
          <w:rFonts w:ascii="Symbol" w:hAnsi="Symbol" w:eastAsia="Symbol" w:cs="Symbol"/>
          <w:spacing w:val="7"/>
          <w:sz w:val="19"/>
          <w:szCs w:val="19"/>
        </w:rPr>
        <w:t xml:space="preserve">.     </w:t>
      </w:r>
      <w:r>
        <w:rPr>
          <w:spacing w:val="7"/>
          <w:sz w:val="19"/>
          <w:szCs w:val="19"/>
        </w:rPr>
        <w:t>手动控制阶段内， 参赛机器人可在全场范围内活动。</w:t>
      </w:r>
    </w:p>
    <w:p w14:paraId="1E027888">
      <w:pPr>
        <w:pStyle w:val="2"/>
        <w:spacing w:before="153" w:line="190" w:lineRule="auto"/>
        <w:ind w:left="7"/>
        <w:rPr>
          <w:sz w:val="19"/>
          <w:szCs w:val="19"/>
        </w:rPr>
      </w:pPr>
      <w:r>
        <w:rPr>
          <w:rFonts w:ascii="Symbol" w:hAnsi="Symbol" w:eastAsia="Symbol" w:cs="Symbol"/>
          <w:spacing w:val="8"/>
          <w:sz w:val="19"/>
          <w:szCs w:val="19"/>
        </w:rPr>
        <w:t xml:space="preserve">.     </w:t>
      </w:r>
      <w:r>
        <w:rPr>
          <w:spacing w:val="8"/>
          <w:sz w:val="19"/>
          <w:szCs w:val="19"/>
        </w:rPr>
        <w:t>各得分装置的最终归属， 以比赛结束时的有效状态为判</w:t>
      </w:r>
      <w:r>
        <w:rPr>
          <w:spacing w:val="7"/>
          <w:sz w:val="19"/>
          <w:szCs w:val="19"/>
        </w:rPr>
        <w:t>定依据。</w:t>
      </w:r>
    </w:p>
    <w:p w14:paraId="0F28B479">
      <w:pPr>
        <w:pStyle w:val="2"/>
        <w:spacing w:before="153" w:line="256" w:lineRule="auto"/>
        <w:ind w:left="359" w:right="85" w:hanging="352"/>
        <w:rPr>
          <w:sz w:val="19"/>
          <w:szCs w:val="19"/>
        </w:rPr>
      </w:pPr>
      <w:r>
        <w:rPr>
          <w:rFonts w:ascii="Symbol" w:hAnsi="Symbol" w:eastAsia="Symbol" w:cs="Symbol"/>
          <w:spacing w:val="9"/>
          <w:sz w:val="19"/>
          <w:szCs w:val="19"/>
        </w:rPr>
        <w:t xml:space="preserve">.     </w:t>
      </w:r>
      <w:r>
        <w:rPr>
          <w:spacing w:val="9"/>
          <w:sz w:val="19"/>
          <w:szCs w:val="19"/>
        </w:rPr>
        <w:t>手动控制阶段内允许机器人之间发生合理对抗。涉及持续阻挡、</w:t>
      </w:r>
      <w:r>
        <w:rPr>
          <w:spacing w:val="-32"/>
          <w:sz w:val="19"/>
          <w:szCs w:val="19"/>
        </w:rPr>
        <w:t xml:space="preserve"> </w:t>
      </w:r>
      <w:r>
        <w:rPr>
          <w:spacing w:val="9"/>
          <w:sz w:val="19"/>
          <w:szCs w:val="19"/>
        </w:rPr>
        <w:t>围困、锁定、抬起、掀</w:t>
      </w:r>
      <w:r>
        <w:rPr>
          <w:spacing w:val="8"/>
          <w:sz w:val="19"/>
          <w:szCs w:val="19"/>
        </w:rPr>
        <w:t>翻、破坏等行为的判定，按本手册“</w:t>
      </w:r>
      <w:r>
        <w:rPr>
          <w:spacing w:val="8"/>
          <w:sz w:val="20"/>
          <w:szCs w:val="20"/>
        </w:rPr>
        <w:t>4.2 违规与判罚说明</w:t>
      </w:r>
      <w:r>
        <w:rPr>
          <w:spacing w:val="8"/>
          <w:sz w:val="19"/>
          <w:szCs w:val="19"/>
        </w:rPr>
        <w:t>”执行。</w:t>
      </w:r>
    </w:p>
    <w:p w14:paraId="650DDE29">
      <w:pPr>
        <w:spacing w:before="288" w:line="195" w:lineRule="auto"/>
        <w:ind w:left="8"/>
        <w:outlineLvl w:val="1"/>
        <w:rPr>
          <w:rFonts w:ascii="PingFang SC" w:hAnsi="PingFang SC" w:eastAsia="PingFang SC" w:cs="PingFang SC"/>
          <w:sz w:val="25"/>
          <w:szCs w:val="25"/>
        </w:rPr>
      </w:pPr>
      <w:bookmarkStart w:id="24" w:name="bookmark24"/>
      <w:bookmarkEnd w:id="24"/>
      <w:bookmarkStart w:id="25" w:name="bookmark23"/>
      <w:bookmarkEnd w:id="25"/>
      <w:r>
        <w:rPr>
          <w:rFonts w:ascii="PingFang SC" w:hAnsi="PingFang SC" w:eastAsia="PingFang SC" w:cs="PingFang SC"/>
          <w:b/>
          <w:bCs/>
          <w:color w:val="333333"/>
          <w:spacing w:val="-6"/>
          <w:sz w:val="25"/>
          <w:szCs w:val="25"/>
        </w:rPr>
        <w:t>2.4</w:t>
      </w:r>
      <w:r>
        <w:rPr>
          <w:rFonts w:ascii="PingFang SC" w:hAnsi="PingFang SC" w:eastAsia="PingFang SC" w:cs="PingFang SC"/>
          <w:color w:val="333333"/>
          <w:spacing w:val="-6"/>
          <w:sz w:val="25"/>
          <w:szCs w:val="25"/>
        </w:rPr>
        <w:t xml:space="preserve"> </w:t>
      </w:r>
      <w:r>
        <w:rPr>
          <w:rFonts w:ascii="PingFang SC" w:hAnsi="PingFang SC" w:eastAsia="PingFang SC" w:cs="PingFang SC"/>
          <w:b/>
          <w:bCs/>
          <w:color w:val="333333"/>
          <w:spacing w:val="-6"/>
          <w:sz w:val="25"/>
          <w:szCs w:val="25"/>
        </w:rPr>
        <w:t>旗帜翻转</w:t>
      </w:r>
    </w:p>
    <w:p w14:paraId="74E67C14">
      <w:pPr>
        <w:pStyle w:val="2"/>
        <w:spacing w:before="128" w:line="319" w:lineRule="auto"/>
        <w:ind w:left="7" w:right="84" w:hanging="7"/>
        <w:rPr>
          <w:sz w:val="20"/>
          <w:szCs w:val="20"/>
        </w:rPr>
      </w:pPr>
      <w:r>
        <w:rPr>
          <w:spacing w:val="7"/>
          <w:sz w:val="20"/>
          <w:szCs w:val="20"/>
        </w:rPr>
        <w:t>场地后方设置 4 面旗帜。机器人可通过弹丸作用</w:t>
      </w:r>
      <w:r>
        <w:rPr>
          <w:spacing w:val="6"/>
          <w:sz w:val="20"/>
          <w:szCs w:val="20"/>
        </w:rPr>
        <w:t>于旗帜， 使旗帜在灰色面与紫色面之间切换。</w:t>
      </w:r>
      <w:r>
        <w:rPr>
          <w:spacing w:val="-37"/>
          <w:sz w:val="20"/>
          <w:szCs w:val="20"/>
        </w:rPr>
        <w:t xml:space="preserve"> </w:t>
      </w:r>
      <w:r>
        <w:rPr>
          <w:spacing w:val="6"/>
          <w:sz w:val="20"/>
          <w:szCs w:val="20"/>
        </w:rPr>
        <w:t>比赛判定时， 旗</w:t>
      </w:r>
      <w:r>
        <w:rPr>
          <w:spacing w:val="9"/>
          <w:sz w:val="20"/>
          <w:szCs w:val="20"/>
        </w:rPr>
        <w:t>帜与地面垂直方向最终显示的颜色即为该旗帜的得分归属。</w:t>
      </w:r>
    </w:p>
    <w:p w14:paraId="14DCFD4F">
      <w:pPr>
        <w:spacing w:before="19" w:line="3370" w:lineRule="exact"/>
        <w:ind w:firstLine="2394"/>
      </w:pPr>
    </w:p>
    <w:p w14:paraId="3130C059">
      <w:pPr>
        <w:spacing w:line="3370" w:lineRule="exact"/>
        <w:sectPr>
          <w:headerReference r:id="rId17" w:type="default"/>
          <w:footerReference r:id="rId18" w:type="default"/>
          <w:pgSz w:w="12240" w:h="15840"/>
          <w:pgMar w:top="981" w:right="1019" w:bottom="960" w:left="1023" w:header="733" w:footer="696" w:gutter="0"/>
          <w:cols w:space="720" w:num="1"/>
        </w:sectPr>
      </w:pPr>
      <w:r>
        <w:rPr>
          <w:position w:val="-67"/>
        </w:rPr>
        <w:drawing>
          <wp:anchor distT="0" distB="0" distL="0" distR="0" simplePos="0" relativeHeight="251663360" behindDoc="0" locked="0" layoutInCell="1" allowOverlap="1">
            <wp:simplePos x="0" y="0"/>
            <wp:positionH relativeFrom="column">
              <wp:posOffset>1711960</wp:posOffset>
            </wp:positionH>
            <wp:positionV relativeFrom="paragraph">
              <wp:posOffset>-2071370</wp:posOffset>
            </wp:positionV>
            <wp:extent cx="3144520" cy="1964055"/>
            <wp:effectExtent l="0" t="0" r="5080" b="17145"/>
            <wp:wrapNone/>
            <wp:docPr id="22" name="IM 22" descr="/Users/vivianliu/Downloads/2.4-1.png2.4-1"/>
            <wp:cNvGraphicFramePr/>
            <a:graphic xmlns:a="http://schemas.openxmlformats.org/drawingml/2006/main">
              <a:graphicData uri="http://schemas.openxmlformats.org/drawingml/2006/picture">
                <pic:pic xmlns:pic="http://schemas.openxmlformats.org/drawingml/2006/picture">
                  <pic:nvPicPr>
                    <pic:cNvPr id="22" name="IM 22" descr="/Users/vivianliu/Downloads/2.4-1.png2.4-1"/>
                    <pic:cNvPicPr/>
                  </pic:nvPicPr>
                  <pic:blipFill>
                    <a:blip r:embed="rId51"/>
                    <a:srcRect l="16" r="16"/>
                    <a:stretch>
                      <a:fillRect/>
                    </a:stretch>
                  </pic:blipFill>
                  <pic:spPr>
                    <a:xfrm>
                      <a:off x="0" y="0"/>
                      <a:ext cx="3144520" cy="1964055"/>
                    </a:xfrm>
                    <a:prstGeom prst="rect">
                      <a:avLst/>
                    </a:prstGeom>
                  </pic:spPr>
                </pic:pic>
              </a:graphicData>
            </a:graphic>
          </wp:anchor>
        </w:drawing>
      </w:r>
    </w:p>
    <w:p w14:paraId="6958D933">
      <w:pPr>
        <w:spacing w:before="265" w:line="196" w:lineRule="auto"/>
        <w:ind w:left="8"/>
        <w:outlineLvl w:val="1"/>
        <w:rPr>
          <w:rFonts w:ascii="PingFang SC" w:hAnsi="PingFang SC" w:eastAsia="PingFang SC" w:cs="PingFang SC"/>
          <w:sz w:val="25"/>
          <w:szCs w:val="25"/>
        </w:rPr>
      </w:pPr>
      <w:bookmarkStart w:id="26" w:name="bookmark26"/>
      <w:bookmarkEnd w:id="26"/>
      <w:bookmarkStart w:id="27" w:name="bookmark25"/>
      <w:bookmarkEnd w:id="27"/>
      <w:r>
        <w:rPr>
          <w:rFonts w:ascii="PingFang SC" w:hAnsi="PingFang SC" w:eastAsia="PingFang SC" w:cs="PingFang SC"/>
          <w:b/>
          <w:bCs/>
          <w:color w:val="333333"/>
          <w:spacing w:val="-5"/>
          <w:sz w:val="25"/>
          <w:szCs w:val="25"/>
        </w:rPr>
        <w:t>2.5</w:t>
      </w:r>
      <w:r>
        <w:rPr>
          <w:rFonts w:ascii="PingFang SC" w:hAnsi="PingFang SC" w:eastAsia="PingFang SC" w:cs="PingFang SC"/>
          <w:color w:val="333333"/>
          <w:spacing w:val="-13"/>
          <w:sz w:val="25"/>
          <w:szCs w:val="25"/>
        </w:rPr>
        <w:t xml:space="preserve"> </w:t>
      </w:r>
      <w:r>
        <w:rPr>
          <w:rFonts w:ascii="PingFang SC" w:hAnsi="PingFang SC" w:eastAsia="PingFang SC" w:cs="PingFang SC"/>
          <w:b/>
          <w:bCs/>
          <w:color w:val="333333"/>
          <w:spacing w:val="-5"/>
          <w:sz w:val="25"/>
          <w:szCs w:val="25"/>
        </w:rPr>
        <w:t>滚筒翻转</w:t>
      </w:r>
    </w:p>
    <w:p w14:paraId="3A469D7A">
      <w:pPr>
        <w:pStyle w:val="2"/>
        <w:spacing w:before="123" w:line="318" w:lineRule="auto"/>
        <w:ind w:right="84"/>
        <w:rPr>
          <w:sz w:val="20"/>
          <w:szCs w:val="20"/>
        </w:rPr>
      </w:pPr>
      <w:r>
        <w:rPr>
          <w:spacing w:val="8"/>
          <w:sz w:val="20"/>
          <w:szCs w:val="20"/>
        </w:rPr>
        <w:t>场地左右两侧各设置</w:t>
      </w:r>
      <w:r>
        <w:rPr>
          <w:spacing w:val="25"/>
          <w:w w:val="101"/>
          <w:sz w:val="20"/>
          <w:szCs w:val="20"/>
        </w:rPr>
        <w:t xml:space="preserve"> </w:t>
      </w:r>
      <w:r>
        <w:rPr>
          <w:spacing w:val="8"/>
          <w:sz w:val="20"/>
          <w:szCs w:val="20"/>
        </w:rPr>
        <w:t>1 个灰紫双色方形滚</w:t>
      </w:r>
      <w:r>
        <w:rPr>
          <w:spacing w:val="7"/>
          <w:sz w:val="20"/>
          <w:szCs w:val="20"/>
        </w:rPr>
        <w:t>筒。机器人可通过推动、拨动等方式使滚筒翻转。</w:t>
      </w:r>
      <w:r>
        <w:rPr>
          <w:spacing w:val="-37"/>
          <w:sz w:val="20"/>
          <w:szCs w:val="20"/>
        </w:rPr>
        <w:t xml:space="preserve"> </w:t>
      </w:r>
      <w:r>
        <w:rPr>
          <w:spacing w:val="7"/>
          <w:sz w:val="20"/>
          <w:szCs w:val="20"/>
        </w:rPr>
        <w:t>比赛判定时， 以滚</w:t>
      </w:r>
      <w:r>
        <w:rPr>
          <w:spacing w:val="9"/>
          <w:sz w:val="20"/>
          <w:szCs w:val="20"/>
        </w:rPr>
        <w:t>筒最终朝上对应的颜色作为归属依据。</w:t>
      </w:r>
    </w:p>
    <w:p w14:paraId="4C58775D">
      <w:pPr>
        <w:spacing w:before="24" w:line="3100" w:lineRule="exact"/>
        <w:ind w:firstLine="2121"/>
      </w:pPr>
      <w:r>
        <w:rPr>
          <w:position w:val="-62"/>
        </w:rPr>
        <w:drawing>
          <wp:inline distT="0" distB="0" distL="0" distR="0">
            <wp:extent cx="3774440" cy="1968500"/>
            <wp:effectExtent l="0" t="0" r="10160" b="12700"/>
            <wp:docPr id="24" name="IM 24" descr="/Users/vivianliu/Downloads/2.5-1.png2.5-1"/>
            <wp:cNvGraphicFramePr/>
            <a:graphic xmlns:a="http://schemas.openxmlformats.org/drawingml/2006/main">
              <a:graphicData uri="http://schemas.openxmlformats.org/drawingml/2006/picture">
                <pic:pic xmlns:pic="http://schemas.openxmlformats.org/drawingml/2006/picture">
                  <pic:nvPicPr>
                    <pic:cNvPr id="24" name="IM 24" descr="/Users/vivianliu/Downloads/2.5-1.png2.5-1"/>
                    <pic:cNvPicPr/>
                  </pic:nvPicPr>
                  <pic:blipFill>
                    <a:blip r:embed="rId52"/>
                    <a:srcRect t="25" b="25"/>
                    <a:stretch>
                      <a:fillRect/>
                    </a:stretch>
                  </pic:blipFill>
                  <pic:spPr>
                    <a:xfrm>
                      <a:off x="0" y="0"/>
                      <a:ext cx="3774440" cy="1969008"/>
                    </a:xfrm>
                    <a:prstGeom prst="rect">
                      <a:avLst/>
                    </a:prstGeom>
                  </pic:spPr>
                </pic:pic>
              </a:graphicData>
            </a:graphic>
          </wp:inline>
        </w:drawing>
      </w:r>
    </w:p>
    <w:p w14:paraId="329E3C64">
      <w:pPr>
        <w:pStyle w:val="2"/>
        <w:spacing w:before="216" w:line="237" w:lineRule="auto"/>
        <w:ind w:left="4172"/>
        <w:rPr>
          <w:sz w:val="16"/>
          <w:szCs w:val="16"/>
        </w:rPr>
      </w:pPr>
      <w:r>
        <w:rPr>
          <w:color w:val="5A5A5A"/>
          <w:spacing w:val="6"/>
          <w:sz w:val="16"/>
          <w:szCs w:val="16"/>
        </w:rPr>
        <w:t>图 2.5-1 滚筒得分示意图</w:t>
      </w:r>
    </w:p>
    <w:p w14:paraId="616301B3">
      <w:pPr>
        <w:spacing w:before="268" w:line="195" w:lineRule="auto"/>
        <w:ind w:left="8"/>
        <w:outlineLvl w:val="1"/>
        <w:rPr>
          <w:rFonts w:ascii="PingFang SC" w:hAnsi="PingFang SC" w:eastAsia="PingFang SC" w:cs="PingFang SC"/>
          <w:sz w:val="25"/>
          <w:szCs w:val="25"/>
        </w:rPr>
      </w:pPr>
      <w:bookmarkStart w:id="28" w:name="bookmark30"/>
      <w:bookmarkEnd w:id="28"/>
      <w:bookmarkStart w:id="29" w:name="bookmark29"/>
      <w:bookmarkEnd w:id="29"/>
      <w:bookmarkStart w:id="30" w:name="bookmark28"/>
      <w:bookmarkEnd w:id="30"/>
      <w:bookmarkStart w:id="31" w:name="bookmark27"/>
      <w:bookmarkEnd w:id="31"/>
      <w:r>
        <w:rPr>
          <w:rFonts w:ascii="PingFang SC" w:hAnsi="PingFang SC" w:eastAsia="PingFang SC" w:cs="PingFang SC"/>
          <w:b/>
          <w:bCs/>
          <w:color w:val="333333"/>
          <w:spacing w:val="-5"/>
          <w:sz w:val="25"/>
          <w:szCs w:val="25"/>
        </w:rPr>
        <w:t>2.6</w:t>
      </w:r>
      <w:r>
        <w:rPr>
          <w:rFonts w:ascii="PingFang SC" w:hAnsi="PingFang SC" w:eastAsia="PingFang SC" w:cs="PingFang SC"/>
          <w:color w:val="333333"/>
          <w:spacing w:val="-5"/>
          <w:sz w:val="25"/>
          <w:szCs w:val="25"/>
        </w:rPr>
        <w:t xml:space="preserve"> </w:t>
      </w:r>
      <w:r>
        <w:rPr>
          <w:rFonts w:ascii="PingFang SC" w:hAnsi="PingFang SC" w:eastAsia="PingFang SC" w:cs="PingFang SC"/>
          <w:b/>
          <w:bCs/>
          <w:color w:val="333333"/>
          <w:spacing w:val="-5"/>
          <w:sz w:val="25"/>
          <w:szCs w:val="25"/>
        </w:rPr>
        <w:t>加减得分区</w:t>
      </w:r>
    </w:p>
    <w:p w14:paraId="146C5B8A">
      <w:pPr>
        <w:pStyle w:val="2"/>
        <w:spacing w:before="123" w:line="314" w:lineRule="auto"/>
        <w:ind w:right="43"/>
        <w:rPr>
          <w:sz w:val="20"/>
          <w:szCs w:val="20"/>
        </w:rPr>
      </w:pPr>
      <w:r>
        <w:rPr>
          <w:spacing w:val="6"/>
          <w:sz w:val="20"/>
          <w:szCs w:val="20"/>
        </w:rPr>
        <w:t>场地下方设置灰方与紫方得分色块区域， 并设置中间“</w:t>
      </w:r>
      <w:r>
        <w:rPr>
          <w:spacing w:val="-14"/>
          <w:sz w:val="20"/>
          <w:szCs w:val="20"/>
        </w:rPr>
        <w:t xml:space="preserve"> </w:t>
      </w:r>
      <w:r>
        <w:rPr>
          <w:spacing w:val="6"/>
          <w:sz w:val="20"/>
          <w:szCs w:val="20"/>
        </w:rPr>
        <w:t>+ /</w:t>
      </w:r>
      <w:r>
        <w:rPr>
          <w:spacing w:val="19"/>
          <w:sz w:val="20"/>
          <w:szCs w:val="20"/>
        </w:rPr>
        <w:t xml:space="preserve"> </w:t>
      </w:r>
      <w:r>
        <w:rPr>
          <w:spacing w:val="6"/>
          <w:sz w:val="20"/>
          <w:szCs w:val="20"/>
        </w:rPr>
        <w:t>-</w:t>
      </w:r>
      <w:r>
        <w:rPr>
          <w:spacing w:val="-46"/>
          <w:sz w:val="20"/>
          <w:szCs w:val="20"/>
        </w:rPr>
        <w:t xml:space="preserve"> </w:t>
      </w:r>
      <w:r>
        <w:rPr>
          <w:spacing w:val="6"/>
          <w:sz w:val="20"/>
          <w:szCs w:val="20"/>
        </w:rPr>
        <w:t>”滚筒。</w:t>
      </w:r>
      <w:r>
        <w:rPr>
          <w:spacing w:val="-38"/>
          <w:sz w:val="20"/>
          <w:szCs w:val="20"/>
        </w:rPr>
        <w:t xml:space="preserve"> </w:t>
      </w:r>
      <w:r>
        <w:rPr>
          <w:spacing w:val="6"/>
          <w:sz w:val="20"/>
          <w:szCs w:val="20"/>
        </w:rPr>
        <w:t>战队可将弹丸放入对应颜色的得分区域。</w:t>
      </w:r>
      <w:r>
        <w:rPr>
          <w:spacing w:val="5"/>
          <w:sz w:val="20"/>
          <w:szCs w:val="20"/>
        </w:rPr>
        <w:t>比赛判定时， 若该区域内存在有效弹丸，</w:t>
      </w:r>
      <w:r>
        <w:rPr>
          <w:spacing w:val="4"/>
          <w:sz w:val="20"/>
          <w:szCs w:val="20"/>
        </w:rPr>
        <w:t xml:space="preserve"> 则形成</w:t>
      </w:r>
      <w:r>
        <w:rPr>
          <w:spacing w:val="21"/>
          <w:sz w:val="20"/>
          <w:szCs w:val="20"/>
        </w:rPr>
        <w:t xml:space="preserve"> </w:t>
      </w:r>
      <w:r>
        <w:rPr>
          <w:spacing w:val="4"/>
          <w:sz w:val="20"/>
          <w:szCs w:val="20"/>
        </w:rPr>
        <w:t>5 分基础分值； 最终按中间“</w:t>
      </w:r>
      <w:r>
        <w:rPr>
          <w:spacing w:val="-34"/>
          <w:sz w:val="20"/>
          <w:szCs w:val="20"/>
        </w:rPr>
        <w:t xml:space="preserve"> </w:t>
      </w:r>
      <w:r>
        <w:rPr>
          <w:spacing w:val="4"/>
          <w:sz w:val="20"/>
          <w:szCs w:val="20"/>
        </w:rPr>
        <w:t>+ /</w:t>
      </w:r>
      <w:r>
        <w:rPr>
          <w:spacing w:val="19"/>
          <w:w w:val="101"/>
          <w:sz w:val="20"/>
          <w:szCs w:val="20"/>
        </w:rPr>
        <w:t xml:space="preserve"> </w:t>
      </w:r>
      <w:r>
        <w:rPr>
          <w:spacing w:val="4"/>
          <w:sz w:val="20"/>
          <w:szCs w:val="20"/>
        </w:rPr>
        <w:t>-”滚筒朝上显示的符号决定该分值为加分或扣分， “</w:t>
      </w:r>
      <w:r>
        <w:rPr>
          <w:spacing w:val="-25"/>
          <w:sz w:val="20"/>
          <w:szCs w:val="20"/>
        </w:rPr>
        <w:t xml:space="preserve"> </w:t>
      </w:r>
      <w:r>
        <w:rPr>
          <w:spacing w:val="4"/>
          <w:sz w:val="20"/>
          <w:szCs w:val="20"/>
        </w:rPr>
        <w:t>+”符号朝上视为加分， “</w:t>
      </w:r>
      <w:r>
        <w:rPr>
          <w:spacing w:val="-41"/>
          <w:sz w:val="20"/>
          <w:szCs w:val="20"/>
        </w:rPr>
        <w:t xml:space="preserve"> </w:t>
      </w:r>
      <w:r>
        <w:rPr>
          <w:spacing w:val="4"/>
          <w:sz w:val="20"/>
          <w:szCs w:val="20"/>
        </w:rPr>
        <w:t>-”符号朝上视为扣分。</w:t>
      </w:r>
    </w:p>
    <w:p w14:paraId="6EAB3EE5">
      <w:pPr>
        <w:spacing w:before="38" w:line="4073" w:lineRule="exact"/>
        <w:ind w:firstLine="967"/>
      </w:pPr>
      <w:r>
        <w:rPr>
          <w:position w:val="-81"/>
        </w:rPr>
        <w:drawing>
          <wp:inline distT="0" distB="0" distL="0" distR="0">
            <wp:extent cx="5239385" cy="2585720"/>
            <wp:effectExtent l="0" t="0" r="18415" b="5080"/>
            <wp:docPr id="26" name="IM 26" descr="/Users/vivianliu/Downloads/2.6-1.png2.6-1"/>
            <wp:cNvGraphicFramePr/>
            <a:graphic xmlns:a="http://schemas.openxmlformats.org/drawingml/2006/main">
              <a:graphicData uri="http://schemas.openxmlformats.org/drawingml/2006/picture">
                <pic:pic xmlns:pic="http://schemas.openxmlformats.org/drawingml/2006/picture">
                  <pic:nvPicPr>
                    <pic:cNvPr id="26" name="IM 26" descr="/Users/vivianliu/Downloads/2.6-1.png2.6-1"/>
                    <pic:cNvPicPr/>
                  </pic:nvPicPr>
                  <pic:blipFill>
                    <a:blip r:embed="rId53"/>
                    <a:srcRect t="73" b="73"/>
                    <a:stretch>
                      <a:fillRect/>
                    </a:stretch>
                  </pic:blipFill>
                  <pic:spPr>
                    <a:xfrm>
                      <a:off x="0" y="0"/>
                      <a:ext cx="5239385" cy="2586228"/>
                    </a:xfrm>
                    <a:prstGeom prst="rect">
                      <a:avLst/>
                    </a:prstGeom>
                  </pic:spPr>
                </pic:pic>
              </a:graphicData>
            </a:graphic>
          </wp:inline>
        </w:drawing>
      </w:r>
    </w:p>
    <w:p w14:paraId="174DF9B8">
      <w:pPr>
        <w:pStyle w:val="2"/>
        <w:spacing w:before="216" w:line="237" w:lineRule="auto"/>
        <w:ind w:left="4086"/>
        <w:rPr>
          <w:sz w:val="16"/>
          <w:szCs w:val="16"/>
        </w:rPr>
      </w:pPr>
      <w:r>
        <w:rPr>
          <w:color w:val="5A5A5A"/>
          <w:spacing w:val="10"/>
          <w:sz w:val="16"/>
          <w:szCs w:val="16"/>
        </w:rPr>
        <w:t>图 2.6-1加减得分区示意图</w:t>
      </w:r>
    </w:p>
    <w:p w14:paraId="03E8E94B">
      <w:pPr>
        <w:spacing w:line="237" w:lineRule="auto"/>
        <w:rPr>
          <w:sz w:val="16"/>
          <w:szCs w:val="16"/>
        </w:rPr>
        <w:sectPr>
          <w:headerReference r:id="rId19" w:type="default"/>
          <w:footerReference r:id="rId20" w:type="default"/>
          <w:pgSz w:w="12240" w:h="15840"/>
          <w:pgMar w:top="981" w:right="1019" w:bottom="960" w:left="1022" w:header="733" w:footer="696" w:gutter="0"/>
          <w:cols w:space="720" w:num="1"/>
        </w:sectPr>
      </w:pPr>
    </w:p>
    <w:p w14:paraId="6819C5EF">
      <w:pPr>
        <w:spacing w:before="78" w:line="196" w:lineRule="auto"/>
        <w:ind w:left="9"/>
        <w:outlineLvl w:val="1"/>
        <w:rPr>
          <w:rFonts w:ascii="PingFang SC" w:hAnsi="PingFang SC" w:eastAsia="PingFang SC" w:cs="PingFang SC"/>
          <w:sz w:val="25"/>
          <w:szCs w:val="25"/>
        </w:rPr>
      </w:pPr>
      <w:bookmarkStart w:id="32" w:name="bookmark75"/>
      <w:bookmarkEnd w:id="32"/>
      <w:r>
        <w:rPr>
          <w:rFonts w:ascii="PingFang SC" w:hAnsi="PingFang SC" w:eastAsia="PingFang SC" w:cs="PingFang SC"/>
          <w:b/>
          <w:bCs/>
          <w:color w:val="333333"/>
          <w:spacing w:val="-3"/>
          <w:sz w:val="25"/>
          <w:szCs w:val="25"/>
        </w:rPr>
        <w:t>2.7</w:t>
      </w:r>
      <w:r>
        <w:rPr>
          <w:rFonts w:ascii="PingFang SC" w:hAnsi="PingFang SC" w:eastAsia="PingFang SC" w:cs="PingFang SC"/>
          <w:color w:val="333333"/>
          <w:spacing w:val="-3"/>
          <w:sz w:val="25"/>
          <w:szCs w:val="25"/>
        </w:rPr>
        <w:t xml:space="preserve"> </w:t>
      </w:r>
      <w:r>
        <w:rPr>
          <w:rFonts w:ascii="PingFang SC" w:hAnsi="PingFang SC" w:eastAsia="PingFang SC" w:cs="PingFang SC"/>
          <w:b/>
          <w:bCs/>
          <w:color w:val="333333"/>
          <w:spacing w:val="-3"/>
          <w:sz w:val="25"/>
          <w:szCs w:val="25"/>
        </w:rPr>
        <w:t>终局停泊区</w:t>
      </w:r>
    </w:p>
    <w:p w14:paraId="5E965371">
      <w:pPr>
        <w:pStyle w:val="2"/>
        <w:spacing w:before="161" w:line="326" w:lineRule="auto"/>
        <w:ind w:right="122" w:firstLine="1"/>
        <w:rPr>
          <w:sz w:val="20"/>
          <w:szCs w:val="20"/>
        </w:rPr>
      </w:pPr>
      <w:r>
        <w:rPr>
          <w:spacing w:val="7"/>
          <w:sz w:val="20"/>
          <w:szCs w:val="20"/>
        </w:rPr>
        <w:t>场地中央设置终局停泊区。手动阶段结束时， 若机器人直接接触终局停泊区， 则该机器人所属战队获得相应分</w:t>
      </w:r>
      <w:r>
        <w:rPr>
          <w:spacing w:val="3"/>
          <w:sz w:val="20"/>
          <w:szCs w:val="20"/>
        </w:rPr>
        <w:t>数。</w:t>
      </w:r>
    </w:p>
    <w:p w14:paraId="2A08F50B">
      <w:pPr>
        <w:spacing w:before="83" w:line="3538" w:lineRule="exact"/>
        <w:ind w:firstLine="2266"/>
      </w:pPr>
      <w:r>
        <w:rPr>
          <w:position w:val="-70"/>
        </w:rPr>
        <w:drawing>
          <wp:inline distT="0" distB="0" distL="0" distR="0">
            <wp:extent cx="3593465" cy="2245995"/>
            <wp:effectExtent l="0" t="0" r="13335" b="14605"/>
            <wp:docPr id="28" name="IM 28" descr="/Users/vivianliu/Downloads/2.7-1.png2.7-1"/>
            <wp:cNvGraphicFramePr/>
            <a:graphic xmlns:a="http://schemas.openxmlformats.org/drawingml/2006/main">
              <a:graphicData uri="http://schemas.openxmlformats.org/drawingml/2006/picture">
                <pic:pic xmlns:pic="http://schemas.openxmlformats.org/drawingml/2006/picture">
                  <pic:nvPicPr>
                    <pic:cNvPr id="28" name="IM 28" descr="/Users/vivianliu/Downloads/2.7-1.png2.7-1"/>
                    <pic:cNvPicPr/>
                  </pic:nvPicPr>
                  <pic:blipFill>
                    <a:blip r:embed="rId54"/>
                    <a:srcRect t="35" b="35"/>
                    <a:stretch>
                      <a:fillRect/>
                    </a:stretch>
                  </pic:blipFill>
                  <pic:spPr>
                    <a:xfrm>
                      <a:off x="0" y="0"/>
                      <a:ext cx="3593465" cy="2246376"/>
                    </a:xfrm>
                    <a:prstGeom prst="rect">
                      <a:avLst/>
                    </a:prstGeom>
                  </pic:spPr>
                </pic:pic>
              </a:graphicData>
            </a:graphic>
          </wp:inline>
        </w:drawing>
      </w:r>
    </w:p>
    <w:p w14:paraId="1C20E4E2">
      <w:pPr>
        <w:pStyle w:val="2"/>
        <w:spacing w:before="211" w:line="237" w:lineRule="auto"/>
        <w:ind w:left="3916"/>
        <w:rPr>
          <w:sz w:val="16"/>
          <w:szCs w:val="16"/>
        </w:rPr>
      </w:pPr>
      <w:r>
        <w:rPr>
          <w:color w:val="5A5A5A"/>
          <w:spacing w:val="7"/>
          <w:sz w:val="16"/>
          <w:szCs w:val="16"/>
        </w:rPr>
        <w:t>图 2.7-1 终局停泊区得分示意图</w:t>
      </w:r>
    </w:p>
    <w:p w14:paraId="7A0735F5">
      <w:pPr>
        <w:spacing w:before="274" w:line="194" w:lineRule="auto"/>
        <w:ind w:left="11"/>
        <w:outlineLvl w:val="0"/>
        <w:rPr>
          <w:rFonts w:ascii="PingFang SC" w:hAnsi="PingFang SC" w:eastAsia="PingFang SC" w:cs="PingFang SC"/>
          <w:sz w:val="31"/>
          <w:szCs w:val="31"/>
        </w:rPr>
      </w:pPr>
      <w:bookmarkStart w:id="33" w:name="bookmark31"/>
      <w:bookmarkEnd w:id="33"/>
      <w:bookmarkStart w:id="34" w:name="bookmark32"/>
      <w:bookmarkEnd w:id="34"/>
      <w:bookmarkStart w:id="35" w:name="bookmark34"/>
      <w:bookmarkEnd w:id="35"/>
      <w:bookmarkStart w:id="36" w:name="bookmark33"/>
      <w:bookmarkEnd w:id="36"/>
      <w:r>
        <w:rPr>
          <w:rFonts w:ascii="PingFang SC" w:hAnsi="PingFang SC" w:eastAsia="PingFang SC" w:cs="PingFang SC"/>
          <w:b/>
          <w:bCs/>
          <w:color w:val="4B238C"/>
          <w:spacing w:val="-4"/>
          <w:sz w:val="31"/>
          <w:szCs w:val="31"/>
        </w:rPr>
        <w:t>3.</w:t>
      </w:r>
      <w:r>
        <w:rPr>
          <w:rFonts w:ascii="PingFang SC" w:hAnsi="PingFang SC" w:eastAsia="PingFang SC" w:cs="PingFang SC"/>
          <w:color w:val="4B238C"/>
          <w:spacing w:val="-19"/>
          <w:sz w:val="31"/>
          <w:szCs w:val="31"/>
        </w:rPr>
        <w:t xml:space="preserve"> </w:t>
      </w:r>
      <w:r>
        <w:rPr>
          <w:rFonts w:ascii="PingFang SC" w:hAnsi="PingFang SC" w:eastAsia="PingFang SC" w:cs="PingFang SC"/>
          <w:b/>
          <w:bCs/>
          <w:color w:val="4B238C"/>
          <w:spacing w:val="-4"/>
          <w:sz w:val="31"/>
          <w:szCs w:val="31"/>
        </w:rPr>
        <w:t>记分规则</w:t>
      </w:r>
    </w:p>
    <w:p w14:paraId="72C0EF02">
      <w:pPr>
        <w:spacing w:before="211" w:line="195" w:lineRule="auto"/>
        <w:ind w:left="8"/>
        <w:outlineLvl w:val="1"/>
        <w:rPr>
          <w:rFonts w:ascii="PingFang SC" w:hAnsi="PingFang SC" w:eastAsia="PingFang SC" w:cs="PingFang SC"/>
          <w:sz w:val="25"/>
          <w:szCs w:val="25"/>
        </w:rPr>
      </w:pPr>
      <w:bookmarkStart w:id="37" w:name="bookmark76"/>
      <w:bookmarkEnd w:id="37"/>
      <w:r>
        <w:rPr>
          <w:rFonts w:ascii="PingFang SC" w:hAnsi="PingFang SC" w:eastAsia="PingFang SC" w:cs="PingFang SC"/>
          <w:b/>
          <w:bCs/>
          <w:color w:val="333333"/>
          <w:spacing w:val="2"/>
          <w:sz w:val="25"/>
          <w:szCs w:val="25"/>
        </w:rPr>
        <w:t>3.1</w:t>
      </w:r>
      <w:r>
        <w:rPr>
          <w:rFonts w:ascii="PingFang SC" w:hAnsi="PingFang SC" w:eastAsia="PingFang SC" w:cs="PingFang SC"/>
          <w:color w:val="333333"/>
          <w:spacing w:val="-12"/>
          <w:sz w:val="25"/>
          <w:szCs w:val="25"/>
        </w:rPr>
        <w:t xml:space="preserve"> </w:t>
      </w:r>
      <w:r>
        <w:rPr>
          <w:rFonts w:ascii="PingFang SC" w:hAnsi="PingFang SC" w:eastAsia="PingFang SC" w:cs="PingFang SC"/>
          <w:b/>
          <w:bCs/>
          <w:color w:val="333333"/>
          <w:spacing w:val="2"/>
          <w:sz w:val="25"/>
          <w:szCs w:val="25"/>
        </w:rPr>
        <w:t>旗帜得分</w:t>
      </w:r>
    </w:p>
    <w:p w14:paraId="5D301C57">
      <w:pPr>
        <w:pStyle w:val="2"/>
        <w:spacing w:before="161" w:line="190" w:lineRule="auto"/>
        <w:ind w:left="8"/>
        <w:rPr>
          <w:sz w:val="19"/>
          <w:szCs w:val="19"/>
        </w:rPr>
      </w:pPr>
      <w:r>
        <w:rPr>
          <w:rFonts w:ascii="Symbol" w:hAnsi="Symbol" w:eastAsia="Symbol" w:cs="Symbol"/>
          <w:spacing w:val="9"/>
          <w:sz w:val="20"/>
          <w:szCs w:val="20"/>
        </w:rPr>
        <w:t xml:space="preserve">.     </w:t>
      </w:r>
      <w:r>
        <w:rPr>
          <w:spacing w:val="9"/>
          <w:sz w:val="19"/>
          <w:szCs w:val="19"/>
        </w:rPr>
        <w:t>自动阶段结束时和比赛结束时均可根据旗帜状态进行记录。</w:t>
      </w:r>
    </w:p>
    <w:p w14:paraId="63B8B34D">
      <w:pPr>
        <w:pStyle w:val="2"/>
        <w:spacing w:before="153" w:line="190" w:lineRule="auto"/>
        <w:ind w:left="8"/>
        <w:rPr>
          <w:sz w:val="19"/>
          <w:szCs w:val="19"/>
        </w:rPr>
      </w:pPr>
      <w:r>
        <w:rPr>
          <w:rFonts w:ascii="Symbol" w:hAnsi="Symbol" w:eastAsia="Symbol" w:cs="Symbol"/>
          <w:spacing w:val="7"/>
          <w:sz w:val="20"/>
          <w:szCs w:val="20"/>
        </w:rPr>
        <w:t xml:space="preserve">.     </w:t>
      </w:r>
      <w:r>
        <w:rPr>
          <w:spacing w:val="7"/>
          <w:sz w:val="19"/>
          <w:szCs w:val="19"/>
        </w:rPr>
        <w:t>旗帜保持静止状态后与地面垂直角度， 视为有</w:t>
      </w:r>
      <w:r>
        <w:rPr>
          <w:spacing w:val="6"/>
          <w:sz w:val="19"/>
          <w:szCs w:val="19"/>
        </w:rPr>
        <w:t>效。</w:t>
      </w:r>
    </w:p>
    <w:p w14:paraId="0F8BFF31">
      <w:pPr>
        <w:pStyle w:val="2"/>
        <w:spacing w:before="120" w:line="233" w:lineRule="auto"/>
        <w:ind w:left="8"/>
        <w:rPr>
          <w:sz w:val="20"/>
          <w:szCs w:val="20"/>
        </w:rPr>
      </w:pPr>
      <w:r>
        <w:rPr>
          <w:rFonts w:ascii="Symbol" w:hAnsi="Symbol" w:eastAsia="Symbol" w:cs="Symbol"/>
          <w:spacing w:val="7"/>
          <w:sz w:val="20"/>
          <w:szCs w:val="20"/>
        </w:rPr>
        <w:t xml:space="preserve">.     </w:t>
      </w:r>
      <w:r>
        <w:rPr>
          <w:spacing w:val="7"/>
          <w:sz w:val="20"/>
          <w:szCs w:val="20"/>
        </w:rPr>
        <w:t>旗帜垂直方向显示的颜色对应参赛方颜色， 每面旗帜计 2</w:t>
      </w:r>
      <w:r>
        <w:rPr>
          <w:spacing w:val="6"/>
          <w:sz w:val="20"/>
          <w:szCs w:val="20"/>
        </w:rPr>
        <w:t xml:space="preserve"> 分。</w:t>
      </w:r>
    </w:p>
    <w:p w14:paraId="29089726">
      <w:pPr>
        <w:spacing w:before="293" w:line="195" w:lineRule="auto"/>
        <w:ind w:left="8"/>
        <w:outlineLvl w:val="1"/>
        <w:rPr>
          <w:rFonts w:ascii="PingFang SC" w:hAnsi="PingFang SC" w:eastAsia="PingFang SC" w:cs="PingFang SC"/>
          <w:sz w:val="25"/>
          <w:szCs w:val="25"/>
        </w:rPr>
      </w:pPr>
      <w:bookmarkStart w:id="38" w:name="bookmark35"/>
      <w:bookmarkEnd w:id="38"/>
      <w:bookmarkStart w:id="39" w:name="bookmark36"/>
      <w:bookmarkEnd w:id="39"/>
      <w:r>
        <w:rPr>
          <w:rFonts w:ascii="PingFang SC" w:hAnsi="PingFang SC" w:eastAsia="PingFang SC" w:cs="PingFang SC"/>
          <w:b/>
          <w:bCs/>
          <w:color w:val="333333"/>
          <w:spacing w:val="-1"/>
          <w:sz w:val="25"/>
          <w:szCs w:val="25"/>
        </w:rPr>
        <w:t>3.2</w:t>
      </w:r>
      <w:r>
        <w:rPr>
          <w:rFonts w:ascii="PingFang SC" w:hAnsi="PingFang SC" w:eastAsia="PingFang SC" w:cs="PingFang SC"/>
          <w:color w:val="333333"/>
          <w:spacing w:val="-10"/>
          <w:sz w:val="25"/>
          <w:szCs w:val="25"/>
        </w:rPr>
        <w:t xml:space="preserve"> </w:t>
      </w:r>
      <w:r>
        <w:rPr>
          <w:rFonts w:ascii="PingFang SC" w:hAnsi="PingFang SC" w:eastAsia="PingFang SC" w:cs="PingFang SC"/>
          <w:b/>
          <w:bCs/>
          <w:color w:val="333333"/>
          <w:spacing w:val="-1"/>
          <w:sz w:val="25"/>
          <w:szCs w:val="25"/>
        </w:rPr>
        <w:t>滚筒翻转区得分</w:t>
      </w:r>
    </w:p>
    <w:p w14:paraId="2E834AD0">
      <w:pPr>
        <w:pStyle w:val="2"/>
        <w:spacing w:before="157" w:line="190" w:lineRule="auto"/>
        <w:ind w:left="8"/>
        <w:rPr>
          <w:sz w:val="19"/>
          <w:szCs w:val="19"/>
        </w:rPr>
      </w:pPr>
      <w:r>
        <w:rPr>
          <w:rFonts w:ascii="Symbol" w:hAnsi="Symbol" w:eastAsia="Symbol" w:cs="Symbol"/>
          <w:spacing w:val="9"/>
          <w:sz w:val="20"/>
          <w:szCs w:val="20"/>
        </w:rPr>
        <w:t xml:space="preserve">.     </w:t>
      </w:r>
      <w:r>
        <w:rPr>
          <w:spacing w:val="9"/>
          <w:sz w:val="19"/>
          <w:szCs w:val="19"/>
        </w:rPr>
        <w:t>自动阶段结束时和比赛结束时均根据滚筒状态进行记录。</w:t>
      </w:r>
    </w:p>
    <w:p w14:paraId="3BC35F7F">
      <w:pPr>
        <w:pStyle w:val="2"/>
        <w:spacing w:before="155" w:line="190" w:lineRule="auto"/>
        <w:ind w:left="8"/>
        <w:rPr>
          <w:sz w:val="19"/>
          <w:szCs w:val="19"/>
        </w:rPr>
      </w:pPr>
      <w:r>
        <w:rPr>
          <w:rFonts w:ascii="Symbol" w:hAnsi="Symbol" w:eastAsia="Symbol" w:cs="Symbol"/>
          <w:spacing w:val="7"/>
          <w:sz w:val="20"/>
          <w:szCs w:val="20"/>
        </w:rPr>
        <w:t xml:space="preserve">.     </w:t>
      </w:r>
      <w:r>
        <w:rPr>
          <w:spacing w:val="7"/>
          <w:sz w:val="19"/>
          <w:szCs w:val="19"/>
        </w:rPr>
        <w:t>滚筒稳定显示有效颜色且水平朝上， 视为有效计分状态。</w:t>
      </w:r>
    </w:p>
    <w:p w14:paraId="494E1A69">
      <w:pPr>
        <w:pStyle w:val="2"/>
        <w:spacing w:before="118" w:line="234" w:lineRule="auto"/>
        <w:ind w:left="8"/>
        <w:rPr>
          <w:sz w:val="19"/>
          <w:szCs w:val="19"/>
        </w:rPr>
      </w:pPr>
      <w:r>
        <w:rPr>
          <w:rFonts w:ascii="Symbol" w:hAnsi="Symbol" w:eastAsia="Symbol" w:cs="Symbol"/>
          <w:spacing w:val="7"/>
          <w:sz w:val="20"/>
          <w:szCs w:val="20"/>
        </w:rPr>
        <w:t xml:space="preserve">.     </w:t>
      </w:r>
      <w:r>
        <w:rPr>
          <w:spacing w:val="7"/>
          <w:sz w:val="19"/>
          <w:szCs w:val="19"/>
        </w:rPr>
        <w:t>每个滚筒计 2</w:t>
      </w:r>
      <w:r>
        <w:rPr>
          <w:spacing w:val="14"/>
          <w:sz w:val="19"/>
          <w:szCs w:val="19"/>
        </w:rPr>
        <w:t xml:space="preserve"> </w:t>
      </w:r>
      <w:r>
        <w:rPr>
          <w:spacing w:val="7"/>
          <w:sz w:val="19"/>
          <w:szCs w:val="19"/>
        </w:rPr>
        <w:t>分。</w:t>
      </w:r>
    </w:p>
    <w:p w14:paraId="03EE5BA6">
      <w:pPr>
        <w:spacing w:before="48" w:line="3120" w:lineRule="exact"/>
        <w:ind w:firstLine="1961"/>
      </w:pPr>
      <w:r>
        <w:rPr>
          <w:position w:val="-62"/>
        </w:rPr>
        <w:drawing>
          <wp:inline distT="0" distB="0" distL="0" distR="0">
            <wp:extent cx="3983355" cy="1981200"/>
            <wp:effectExtent l="0" t="0" r="4445" b="0"/>
            <wp:docPr id="30" name="IM 30" descr="/Users/vivianliu/Downloads/3.2-1.png3.2-1"/>
            <wp:cNvGraphicFramePr/>
            <a:graphic xmlns:a="http://schemas.openxmlformats.org/drawingml/2006/main">
              <a:graphicData uri="http://schemas.openxmlformats.org/drawingml/2006/picture">
                <pic:pic xmlns:pic="http://schemas.openxmlformats.org/drawingml/2006/picture">
                  <pic:nvPicPr>
                    <pic:cNvPr id="30" name="IM 30" descr="/Users/vivianliu/Downloads/3.2-1.png3.2-1"/>
                    <pic:cNvPicPr/>
                  </pic:nvPicPr>
                  <pic:blipFill>
                    <a:blip r:embed="rId55"/>
                    <a:srcRect t="40" b="40"/>
                    <a:stretch>
                      <a:fillRect/>
                    </a:stretch>
                  </pic:blipFill>
                  <pic:spPr>
                    <a:xfrm>
                      <a:off x="0" y="0"/>
                      <a:ext cx="3983355" cy="1981200"/>
                    </a:xfrm>
                    <a:prstGeom prst="rect">
                      <a:avLst/>
                    </a:prstGeom>
                  </pic:spPr>
                </pic:pic>
              </a:graphicData>
            </a:graphic>
          </wp:inline>
        </w:drawing>
      </w:r>
    </w:p>
    <w:p w14:paraId="5A216323">
      <w:pPr>
        <w:pStyle w:val="2"/>
        <w:spacing w:before="159" w:line="237" w:lineRule="auto"/>
        <w:ind w:left="3916"/>
        <w:rPr>
          <w:sz w:val="16"/>
          <w:szCs w:val="16"/>
        </w:rPr>
      </w:pPr>
      <w:r>
        <w:rPr>
          <w:color w:val="5A5A5A"/>
          <w:spacing w:val="6"/>
          <w:sz w:val="16"/>
          <w:szCs w:val="16"/>
        </w:rPr>
        <w:t>图</w:t>
      </w:r>
      <w:r>
        <w:rPr>
          <w:color w:val="5A5A5A"/>
          <w:spacing w:val="26"/>
          <w:w w:val="101"/>
          <w:sz w:val="16"/>
          <w:szCs w:val="16"/>
        </w:rPr>
        <w:t xml:space="preserve"> </w:t>
      </w:r>
      <w:r>
        <w:rPr>
          <w:rFonts w:hint="default"/>
          <w:color w:val="5A5A5A"/>
          <w:spacing w:val="26"/>
          <w:w w:val="101"/>
          <w:sz w:val="16"/>
          <w:szCs w:val="16"/>
          <w:lang w:val="en-US"/>
        </w:rPr>
        <w:t>3</w:t>
      </w:r>
      <w:r>
        <w:rPr>
          <w:color w:val="5A5A5A"/>
          <w:spacing w:val="6"/>
          <w:sz w:val="16"/>
          <w:szCs w:val="16"/>
        </w:rPr>
        <w:t>.2-1 滚筒翻转区得分示意图</w:t>
      </w:r>
    </w:p>
    <w:p w14:paraId="5E1116EC">
      <w:pPr>
        <w:spacing w:line="237" w:lineRule="auto"/>
        <w:rPr>
          <w:sz w:val="16"/>
          <w:szCs w:val="16"/>
        </w:rPr>
        <w:sectPr>
          <w:headerReference r:id="rId21" w:type="default"/>
          <w:footerReference r:id="rId22" w:type="default"/>
          <w:pgSz w:w="12240" w:h="15840"/>
          <w:pgMar w:top="981" w:right="1019" w:bottom="960" w:left="1021" w:header="733" w:footer="696" w:gutter="0"/>
          <w:cols w:space="720" w:num="1"/>
        </w:sectPr>
      </w:pPr>
    </w:p>
    <w:p w14:paraId="0CB9E1B2">
      <w:pPr>
        <w:spacing w:before="78" w:line="195" w:lineRule="auto"/>
        <w:outlineLvl w:val="1"/>
        <w:rPr>
          <w:rFonts w:ascii="PingFang SC" w:hAnsi="PingFang SC" w:eastAsia="PingFang SC" w:cs="PingFang SC"/>
          <w:sz w:val="25"/>
          <w:szCs w:val="25"/>
        </w:rPr>
      </w:pPr>
      <w:bookmarkStart w:id="40" w:name="bookmark37"/>
      <w:bookmarkEnd w:id="40"/>
      <w:bookmarkStart w:id="41" w:name="bookmark38"/>
      <w:bookmarkEnd w:id="41"/>
      <w:r>
        <w:rPr>
          <w:rFonts w:ascii="PingFang SC" w:hAnsi="PingFang SC" w:eastAsia="PingFang SC" w:cs="PingFang SC"/>
          <w:b/>
          <w:bCs/>
          <w:color w:val="333333"/>
          <w:spacing w:val="-5"/>
          <w:sz w:val="25"/>
          <w:szCs w:val="25"/>
        </w:rPr>
        <w:t>3.3</w:t>
      </w:r>
      <w:r>
        <w:rPr>
          <w:rFonts w:ascii="PingFang SC" w:hAnsi="PingFang SC" w:eastAsia="PingFang SC" w:cs="PingFang SC"/>
          <w:color w:val="333333"/>
          <w:spacing w:val="-5"/>
          <w:sz w:val="25"/>
          <w:szCs w:val="25"/>
        </w:rPr>
        <w:t xml:space="preserve"> </w:t>
      </w:r>
      <w:r>
        <w:rPr>
          <w:rFonts w:ascii="PingFang SC" w:hAnsi="PingFang SC" w:eastAsia="PingFang SC" w:cs="PingFang SC"/>
          <w:b/>
          <w:bCs/>
          <w:color w:val="333333"/>
          <w:spacing w:val="-5"/>
          <w:sz w:val="25"/>
          <w:szCs w:val="25"/>
        </w:rPr>
        <w:t>加减得分区</w:t>
      </w:r>
    </w:p>
    <w:p w14:paraId="71B52D08">
      <w:pPr>
        <w:pStyle w:val="2"/>
        <w:spacing w:before="161" w:line="190" w:lineRule="auto"/>
        <w:rPr>
          <w:sz w:val="20"/>
          <w:szCs w:val="20"/>
        </w:rPr>
      </w:pPr>
      <w:r>
        <w:rPr>
          <w:rFonts w:ascii="Symbol" w:hAnsi="Symbol" w:eastAsia="Symbol" w:cs="Symbol"/>
          <w:spacing w:val="7"/>
          <w:sz w:val="20"/>
          <w:szCs w:val="20"/>
        </w:rPr>
        <w:t xml:space="preserve">.     </w:t>
      </w:r>
      <w:r>
        <w:rPr>
          <w:spacing w:val="7"/>
          <w:sz w:val="20"/>
          <w:szCs w:val="20"/>
        </w:rPr>
        <w:t>弹丸须进入对应颜色得分区域中间的圆形镂空区域内， 并与场地面板接触， 方可视为该颜色所属战队得分</w:t>
      </w:r>
    </w:p>
    <w:p w14:paraId="1168BD63">
      <w:pPr>
        <w:pStyle w:val="2"/>
        <w:spacing w:before="164" w:line="189" w:lineRule="auto"/>
        <w:ind w:left="369"/>
        <w:rPr>
          <w:sz w:val="20"/>
          <w:szCs w:val="20"/>
        </w:rPr>
      </w:pPr>
      <w:r>
        <w:rPr>
          <w:spacing w:val="6"/>
          <w:sz w:val="20"/>
          <w:szCs w:val="20"/>
        </w:rPr>
        <w:t>区域的有效弹丸。</w:t>
      </w:r>
    </w:p>
    <w:p w14:paraId="4E7F7EFB">
      <w:pPr>
        <w:pStyle w:val="2"/>
        <w:spacing w:before="118" w:line="234" w:lineRule="auto"/>
        <w:rPr>
          <w:sz w:val="19"/>
          <w:szCs w:val="19"/>
        </w:rPr>
      </w:pPr>
      <w:r>
        <w:rPr>
          <w:rFonts w:ascii="Symbol" w:hAnsi="Symbol" w:eastAsia="Symbol" w:cs="Symbol"/>
          <w:spacing w:val="8"/>
          <w:sz w:val="20"/>
          <w:szCs w:val="20"/>
        </w:rPr>
        <w:t xml:space="preserve">.     </w:t>
      </w:r>
      <w:r>
        <w:rPr>
          <w:spacing w:val="8"/>
          <w:sz w:val="19"/>
          <w:szCs w:val="19"/>
        </w:rPr>
        <w:t>左右两侧每个颜色得分区域最多计算</w:t>
      </w:r>
      <w:r>
        <w:rPr>
          <w:spacing w:val="26"/>
          <w:w w:val="101"/>
          <w:sz w:val="19"/>
          <w:szCs w:val="19"/>
        </w:rPr>
        <w:t xml:space="preserve"> </w:t>
      </w:r>
      <w:r>
        <w:rPr>
          <w:spacing w:val="8"/>
          <w:sz w:val="19"/>
          <w:szCs w:val="19"/>
        </w:rPr>
        <w:t>1 颗有效弹丸。</w:t>
      </w:r>
    </w:p>
    <w:p w14:paraId="1D0F7A07">
      <w:pPr>
        <w:pStyle w:val="2"/>
        <w:spacing w:before="94" w:line="234" w:lineRule="auto"/>
        <w:rPr>
          <w:sz w:val="19"/>
          <w:szCs w:val="19"/>
        </w:rPr>
      </w:pPr>
      <w:r>
        <w:rPr>
          <w:rFonts w:ascii="Symbol" w:hAnsi="Symbol" w:eastAsia="Symbol" w:cs="Symbol"/>
          <w:spacing w:val="5"/>
          <w:sz w:val="20"/>
          <w:szCs w:val="20"/>
        </w:rPr>
        <w:t xml:space="preserve">.     </w:t>
      </w:r>
      <w:r>
        <w:rPr>
          <w:spacing w:val="5"/>
          <w:sz w:val="19"/>
          <w:szCs w:val="19"/>
        </w:rPr>
        <w:t>若中间加减滚筒最终显示为“</w:t>
      </w:r>
      <w:r>
        <w:rPr>
          <w:spacing w:val="-32"/>
          <w:sz w:val="19"/>
          <w:szCs w:val="19"/>
        </w:rPr>
        <w:t xml:space="preserve"> </w:t>
      </w:r>
      <w:r>
        <w:rPr>
          <w:spacing w:val="5"/>
          <w:sz w:val="19"/>
          <w:szCs w:val="19"/>
        </w:rPr>
        <w:t>+”， 则每 1 颗</w:t>
      </w:r>
      <w:r>
        <w:rPr>
          <w:spacing w:val="4"/>
          <w:sz w:val="19"/>
          <w:szCs w:val="19"/>
        </w:rPr>
        <w:t>有效弹丸</w:t>
      </w:r>
      <w:r>
        <w:rPr>
          <w:spacing w:val="31"/>
          <w:w w:val="101"/>
          <w:sz w:val="19"/>
          <w:szCs w:val="19"/>
        </w:rPr>
        <w:t xml:space="preserve"> </w:t>
      </w:r>
      <w:r>
        <w:rPr>
          <w:spacing w:val="4"/>
          <w:sz w:val="19"/>
          <w:szCs w:val="19"/>
        </w:rPr>
        <w:t>+5 分。</w:t>
      </w:r>
    </w:p>
    <w:p w14:paraId="5736D099">
      <w:pPr>
        <w:pStyle w:val="2"/>
        <w:spacing w:before="92" w:line="234" w:lineRule="auto"/>
        <w:rPr>
          <w:sz w:val="19"/>
          <w:szCs w:val="19"/>
        </w:rPr>
      </w:pPr>
      <w:r>
        <w:rPr>
          <w:rFonts w:ascii="Symbol" w:hAnsi="Symbol" w:eastAsia="Symbol" w:cs="Symbol"/>
          <w:spacing w:val="5"/>
          <w:sz w:val="20"/>
          <w:szCs w:val="20"/>
        </w:rPr>
        <w:t xml:space="preserve">.     </w:t>
      </w:r>
      <w:r>
        <w:rPr>
          <w:spacing w:val="5"/>
          <w:sz w:val="19"/>
          <w:szCs w:val="19"/>
        </w:rPr>
        <w:t>若中间加减滚筒最终显示为“</w:t>
      </w:r>
      <w:r>
        <w:rPr>
          <w:spacing w:val="-36"/>
          <w:sz w:val="19"/>
          <w:szCs w:val="19"/>
        </w:rPr>
        <w:t xml:space="preserve"> </w:t>
      </w:r>
      <w:r>
        <w:rPr>
          <w:spacing w:val="5"/>
          <w:sz w:val="19"/>
          <w:szCs w:val="19"/>
        </w:rPr>
        <w:t>-”， 则每 1 颗有效弹丸</w:t>
      </w:r>
      <w:r>
        <w:rPr>
          <w:spacing w:val="19"/>
          <w:sz w:val="19"/>
          <w:szCs w:val="19"/>
        </w:rPr>
        <w:t xml:space="preserve"> </w:t>
      </w:r>
      <w:r>
        <w:rPr>
          <w:spacing w:val="5"/>
          <w:sz w:val="19"/>
          <w:szCs w:val="19"/>
        </w:rPr>
        <w:t>-5 分。</w:t>
      </w:r>
    </w:p>
    <w:p w14:paraId="4F08779A">
      <w:pPr>
        <w:pStyle w:val="2"/>
        <w:spacing w:before="96" w:line="234" w:lineRule="auto"/>
        <w:rPr>
          <w:sz w:val="19"/>
          <w:szCs w:val="19"/>
        </w:rPr>
      </w:pPr>
      <w:r>
        <w:rPr>
          <w:rFonts w:ascii="Symbol" w:hAnsi="Symbol" w:eastAsia="Symbol" w:cs="Symbol"/>
          <w:spacing w:val="5"/>
          <w:sz w:val="20"/>
          <w:szCs w:val="20"/>
        </w:rPr>
        <w:t xml:space="preserve">.     </w:t>
      </w:r>
      <w:r>
        <w:rPr>
          <w:spacing w:val="5"/>
          <w:sz w:val="19"/>
          <w:szCs w:val="19"/>
        </w:rPr>
        <w:t>若得分区域内无有效弹丸， 则该区域不计分， 不受“</w:t>
      </w:r>
      <w:r>
        <w:rPr>
          <w:spacing w:val="-29"/>
          <w:sz w:val="19"/>
          <w:szCs w:val="19"/>
        </w:rPr>
        <w:t xml:space="preserve"> </w:t>
      </w:r>
      <w:r>
        <w:rPr>
          <w:spacing w:val="5"/>
          <w:sz w:val="19"/>
          <w:szCs w:val="19"/>
        </w:rPr>
        <w:t>+ / -”滚筒</w:t>
      </w:r>
      <w:r>
        <w:rPr>
          <w:spacing w:val="4"/>
          <w:sz w:val="19"/>
          <w:szCs w:val="19"/>
        </w:rPr>
        <w:t>影响。</w:t>
      </w:r>
    </w:p>
    <w:p w14:paraId="1DD44BC6">
      <w:pPr>
        <w:pStyle w:val="2"/>
        <w:spacing w:before="98" w:line="267" w:lineRule="auto"/>
        <w:ind w:left="351" w:right="192" w:hanging="351"/>
        <w:rPr>
          <w:sz w:val="20"/>
          <w:szCs w:val="20"/>
        </w:rPr>
      </w:pPr>
      <w:r>
        <w:rPr>
          <w:rFonts w:ascii="Symbol" w:hAnsi="Symbol" w:eastAsia="Symbol" w:cs="Symbol"/>
          <w:spacing w:val="7"/>
          <w:sz w:val="19"/>
          <w:szCs w:val="19"/>
        </w:rPr>
        <w:t xml:space="preserve">.     </w:t>
      </w:r>
      <w:r>
        <w:rPr>
          <w:spacing w:val="7"/>
          <w:sz w:val="20"/>
          <w:szCs w:val="20"/>
        </w:rPr>
        <w:t>比赛结束时， 若某一战队因加减</w:t>
      </w:r>
      <w:r>
        <w:rPr>
          <w:spacing w:val="6"/>
          <w:sz w:val="20"/>
          <w:szCs w:val="20"/>
        </w:rPr>
        <w:t>得分区结算产生负分， 且该战队所有场地得分区域的综合分值小于 0 分，</w:t>
      </w:r>
      <w:r>
        <w:rPr>
          <w:spacing w:val="7"/>
          <w:sz w:val="20"/>
          <w:szCs w:val="20"/>
        </w:rPr>
        <w:t>则该战队场地任务得分按 0 分计算。</w:t>
      </w:r>
      <w:r>
        <w:rPr>
          <w:spacing w:val="-37"/>
          <w:sz w:val="20"/>
          <w:szCs w:val="20"/>
        </w:rPr>
        <w:t xml:space="preserve"> </w:t>
      </w:r>
      <w:r>
        <w:rPr>
          <w:spacing w:val="7"/>
          <w:sz w:val="20"/>
          <w:szCs w:val="20"/>
        </w:rPr>
        <w:t>比赛最终成绩中， 场地任</w:t>
      </w:r>
      <w:r>
        <w:rPr>
          <w:spacing w:val="6"/>
          <w:sz w:val="20"/>
          <w:szCs w:val="20"/>
        </w:rPr>
        <w:t>务得分不出现负数。</w:t>
      </w:r>
    </w:p>
    <w:p w14:paraId="4B4A2E5E">
      <w:pPr>
        <w:spacing w:before="53" w:line="3948" w:lineRule="exact"/>
        <w:ind w:firstLine="1103"/>
      </w:pPr>
      <w:r>
        <w:rPr>
          <w:position w:val="-78"/>
        </w:rPr>
        <w:drawing>
          <wp:inline distT="0" distB="0" distL="0" distR="0">
            <wp:extent cx="5059680" cy="2506980"/>
            <wp:effectExtent l="0" t="0" r="20320" b="7620"/>
            <wp:docPr id="32" name="IM 32" descr="/Users/vivianliu/Downloads/3.3-1.png3.3-1"/>
            <wp:cNvGraphicFramePr/>
            <a:graphic xmlns:a="http://schemas.openxmlformats.org/drawingml/2006/main">
              <a:graphicData uri="http://schemas.openxmlformats.org/drawingml/2006/picture">
                <pic:pic xmlns:pic="http://schemas.openxmlformats.org/drawingml/2006/picture">
                  <pic:nvPicPr>
                    <pic:cNvPr id="32" name="IM 32" descr="/Users/vivianliu/Downloads/3.3-1.png3.3-1"/>
                    <pic:cNvPicPr/>
                  </pic:nvPicPr>
                  <pic:blipFill>
                    <a:blip r:embed="rId56"/>
                    <a:srcRect t="63" b="63"/>
                    <a:stretch>
                      <a:fillRect/>
                    </a:stretch>
                  </pic:blipFill>
                  <pic:spPr>
                    <a:xfrm>
                      <a:off x="0" y="0"/>
                      <a:ext cx="5059680" cy="2506980"/>
                    </a:xfrm>
                    <a:prstGeom prst="rect">
                      <a:avLst/>
                    </a:prstGeom>
                  </pic:spPr>
                </pic:pic>
              </a:graphicData>
            </a:graphic>
          </wp:inline>
        </w:drawing>
      </w:r>
    </w:p>
    <w:p w14:paraId="2F662606">
      <w:pPr>
        <w:pStyle w:val="2"/>
        <w:spacing w:before="158" w:line="237" w:lineRule="auto"/>
        <w:ind w:left="3737"/>
        <w:rPr>
          <w:sz w:val="16"/>
          <w:szCs w:val="16"/>
        </w:rPr>
      </w:pPr>
      <w:r>
        <w:rPr>
          <w:color w:val="5A5A5A"/>
          <w:spacing w:val="7"/>
          <w:sz w:val="16"/>
          <w:szCs w:val="16"/>
        </w:rPr>
        <w:t>图</w:t>
      </w:r>
      <w:r>
        <w:rPr>
          <w:color w:val="5A5A5A"/>
          <w:spacing w:val="16"/>
          <w:w w:val="101"/>
          <w:sz w:val="16"/>
          <w:szCs w:val="16"/>
        </w:rPr>
        <w:t xml:space="preserve"> </w:t>
      </w:r>
      <w:r>
        <w:rPr>
          <w:color w:val="5A5A5A"/>
          <w:spacing w:val="7"/>
          <w:sz w:val="16"/>
          <w:szCs w:val="16"/>
        </w:rPr>
        <w:t>3.3-1 有效弹丸与无效弹丸示意图</w:t>
      </w:r>
    </w:p>
    <w:p w14:paraId="557C1619">
      <w:pPr>
        <w:spacing w:before="266" w:line="196" w:lineRule="auto"/>
        <w:outlineLvl w:val="1"/>
        <w:rPr>
          <w:rFonts w:ascii="PingFang SC" w:hAnsi="PingFang SC" w:eastAsia="PingFang SC" w:cs="PingFang SC"/>
          <w:sz w:val="25"/>
          <w:szCs w:val="25"/>
        </w:rPr>
      </w:pPr>
      <w:bookmarkStart w:id="42" w:name="bookmark40"/>
      <w:bookmarkEnd w:id="42"/>
      <w:bookmarkStart w:id="43" w:name="bookmark39"/>
      <w:bookmarkEnd w:id="43"/>
      <w:r>
        <w:rPr>
          <w:rFonts w:ascii="PingFang SC" w:hAnsi="PingFang SC" w:eastAsia="PingFang SC" w:cs="PingFang SC"/>
          <w:b/>
          <w:bCs/>
          <w:color w:val="333333"/>
          <w:spacing w:val="-5"/>
          <w:sz w:val="25"/>
          <w:szCs w:val="25"/>
        </w:rPr>
        <w:t>3.4</w:t>
      </w:r>
      <w:r>
        <w:rPr>
          <w:rFonts w:ascii="PingFang SC" w:hAnsi="PingFang SC" w:eastAsia="PingFang SC" w:cs="PingFang SC"/>
          <w:color w:val="333333"/>
          <w:spacing w:val="-5"/>
          <w:sz w:val="25"/>
          <w:szCs w:val="25"/>
        </w:rPr>
        <w:t xml:space="preserve"> </w:t>
      </w:r>
      <w:r>
        <w:rPr>
          <w:rFonts w:ascii="PingFang SC" w:hAnsi="PingFang SC" w:eastAsia="PingFang SC" w:cs="PingFang SC"/>
          <w:b/>
          <w:bCs/>
          <w:color w:val="333333"/>
          <w:spacing w:val="-5"/>
          <w:sz w:val="25"/>
          <w:szCs w:val="25"/>
        </w:rPr>
        <w:t>终局停泊区</w:t>
      </w:r>
    </w:p>
    <w:p w14:paraId="6C2241BD">
      <w:pPr>
        <w:pStyle w:val="2"/>
        <w:spacing w:before="159" w:line="190" w:lineRule="auto"/>
        <w:rPr>
          <w:sz w:val="19"/>
          <w:szCs w:val="19"/>
        </w:rPr>
      </w:pPr>
      <w:r>
        <w:rPr>
          <w:rFonts w:ascii="Symbol" w:hAnsi="Symbol" w:eastAsia="Symbol" w:cs="Symbol"/>
          <w:spacing w:val="9"/>
          <w:sz w:val="20"/>
          <w:szCs w:val="20"/>
        </w:rPr>
        <w:t xml:space="preserve">.     </w:t>
      </w:r>
      <w:r>
        <w:rPr>
          <w:spacing w:val="9"/>
          <w:sz w:val="19"/>
          <w:szCs w:val="19"/>
        </w:rPr>
        <w:t>终局停泊区仅在手动阶段结束时判定。</w:t>
      </w:r>
    </w:p>
    <w:p w14:paraId="6E73A90D">
      <w:pPr>
        <w:pStyle w:val="2"/>
        <w:spacing w:before="117" w:line="234" w:lineRule="auto"/>
        <w:rPr>
          <w:sz w:val="20"/>
          <w:szCs w:val="20"/>
        </w:rPr>
      </w:pPr>
      <w:r>
        <w:rPr>
          <w:rFonts w:ascii="Symbol" w:hAnsi="Symbol" w:eastAsia="Symbol" w:cs="Symbol"/>
          <w:spacing w:val="7"/>
          <w:sz w:val="20"/>
          <w:szCs w:val="20"/>
        </w:rPr>
        <w:t xml:space="preserve">.     </w:t>
      </w:r>
      <w:r>
        <w:rPr>
          <w:spacing w:val="7"/>
          <w:sz w:val="20"/>
          <w:szCs w:val="20"/>
        </w:rPr>
        <w:t xml:space="preserve">机器人与终局停泊区直接接触， </w:t>
      </w:r>
      <w:r>
        <w:rPr>
          <w:spacing w:val="6"/>
          <w:sz w:val="20"/>
          <w:szCs w:val="20"/>
        </w:rPr>
        <w:t>则该机器人所属战队获得</w:t>
      </w:r>
      <w:r>
        <w:rPr>
          <w:spacing w:val="21"/>
          <w:sz w:val="20"/>
          <w:szCs w:val="20"/>
        </w:rPr>
        <w:t xml:space="preserve"> </w:t>
      </w:r>
      <w:r>
        <w:rPr>
          <w:spacing w:val="6"/>
          <w:sz w:val="20"/>
          <w:szCs w:val="20"/>
        </w:rPr>
        <w:t>5 分。</w:t>
      </w:r>
    </w:p>
    <w:p w14:paraId="419A8FA3">
      <w:pPr>
        <w:spacing w:before="292" w:line="195" w:lineRule="auto"/>
        <w:outlineLvl w:val="1"/>
        <w:rPr>
          <w:rFonts w:ascii="PingFang SC" w:hAnsi="PingFang SC" w:eastAsia="PingFang SC" w:cs="PingFang SC"/>
          <w:sz w:val="25"/>
          <w:szCs w:val="25"/>
        </w:rPr>
      </w:pPr>
      <w:bookmarkStart w:id="44" w:name="bookmark44"/>
      <w:bookmarkEnd w:id="44"/>
      <w:bookmarkStart w:id="45" w:name="bookmark42"/>
      <w:bookmarkEnd w:id="45"/>
      <w:bookmarkStart w:id="46" w:name="bookmark43"/>
      <w:bookmarkEnd w:id="46"/>
      <w:bookmarkStart w:id="47" w:name="bookmark41"/>
      <w:bookmarkEnd w:id="47"/>
      <w:r>
        <w:rPr>
          <w:rFonts w:ascii="PingFang SC" w:hAnsi="PingFang SC" w:eastAsia="PingFang SC" w:cs="PingFang SC"/>
          <w:b/>
          <w:bCs/>
          <w:color w:val="333333"/>
          <w:spacing w:val="-5"/>
          <w:sz w:val="25"/>
          <w:szCs w:val="25"/>
        </w:rPr>
        <w:t>3.5</w:t>
      </w:r>
      <w:r>
        <w:rPr>
          <w:rFonts w:ascii="PingFang SC" w:hAnsi="PingFang SC" w:eastAsia="PingFang SC" w:cs="PingFang SC"/>
          <w:color w:val="333333"/>
          <w:spacing w:val="30"/>
          <w:sz w:val="25"/>
          <w:szCs w:val="25"/>
        </w:rPr>
        <w:t xml:space="preserve"> </w:t>
      </w:r>
      <w:r>
        <w:rPr>
          <w:rFonts w:ascii="PingFang SC" w:hAnsi="PingFang SC" w:eastAsia="PingFang SC" w:cs="PingFang SC"/>
          <w:b/>
          <w:bCs/>
          <w:color w:val="333333"/>
          <w:spacing w:val="-5"/>
          <w:sz w:val="25"/>
          <w:szCs w:val="25"/>
        </w:rPr>
        <w:t>自动阶段奖励分</w:t>
      </w:r>
    </w:p>
    <w:p w14:paraId="68269004">
      <w:pPr>
        <w:pStyle w:val="2"/>
        <w:spacing w:before="160" w:line="190" w:lineRule="auto"/>
        <w:rPr>
          <w:sz w:val="19"/>
          <w:szCs w:val="19"/>
        </w:rPr>
      </w:pPr>
      <w:r>
        <w:rPr>
          <w:rFonts w:ascii="Symbol" w:hAnsi="Symbol" w:eastAsia="Symbol" w:cs="Symbol"/>
          <w:spacing w:val="8"/>
          <w:sz w:val="20"/>
          <w:szCs w:val="20"/>
        </w:rPr>
        <w:t xml:space="preserve">.     </w:t>
      </w:r>
      <w:r>
        <w:rPr>
          <w:spacing w:val="8"/>
          <w:sz w:val="19"/>
          <w:szCs w:val="19"/>
        </w:rPr>
        <w:t>自动阶段结束时， 裁判可根据自动阶段各得分装置</w:t>
      </w:r>
      <w:r>
        <w:rPr>
          <w:spacing w:val="7"/>
          <w:sz w:val="19"/>
          <w:szCs w:val="19"/>
        </w:rPr>
        <w:t>状态进行阶段得分统计。</w:t>
      </w:r>
    </w:p>
    <w:p w14:paraId="636CAE81">
      <w:pPr>
        <w:pStyle w:val="2"/>
        <w:spacing w:before="115" w:line="234" w:lineRule="auto"/>
        <w:rPr>
          <w:sz w:val="19"/>
          <w:szCs w:val="19"/>
        </w:rPr>
      </w:pPr>
      <w:r>
        <w:rPr>
          <w:rFonts w:ascii="Symbol" w:hAnsi="Symbol" w:eastAsia="Symbol" w:cs="Symbol"/>
          <w:spacing w:val="7"/>
          <w:sz w:val="20"/>
          <w:szCs w:val="20"/>
        </w:rPr>
        <w:t xml:space="preserve">.     </w:t>
      </w:r>
      <w:r>
        <w:rPr>
          <w:spacing w:val="7"/>
          <w:sz w:val="19"/>
          <w:szCs w:val="19"/>
        </w:rPr>
        <w:t>自动阶段得分更高的一方获得 3 分奖励分。</w:t>
      </w:r>
    </w:p>
    <w:p w14:paraId="32017BF6">
      <w:pPr>
        <w:pStyle w:val="2"/>
        <w:spacing w:before="136" w:line="189" w:lineRule="auto"/>
        <w:rPr>
          <w:sz w:val="20"/>
          <w:szCs w:val="20"/>
        </w:rPr>
      </w:pPr>
      <w:r>
        <w:rPr>
          <w:rFonts w:ascii="Symbol" w:hAnsi="Symbol" w:eastAsia="Symbol" w:cs="Symbol"/>
          <w:spacing w:val="9"/>
          <w:sz w:val="20"/>
          <w:szCs w:val="20"/>
        </w:rPr>
        <w:t xml:space="preserve">.     </w:t>
      </w:r>
      <w:r>
        <w:rPr>
          <w:spacing w:val="9"/>
          <w:sz w:val="20"/>
          <w:szCs w:val="20"/>
        </w:rPr>
        <w:t>自动阶段奖励分计入该战队单场比赛总分。</w:t>
      </w:r>
    </w:p>
    <w:p w14:paraId="16835496">
      <w:pPr>
        <w:pStyle w:val="2"/>
        <w:spacing w:before="121" w:line="234" w:lineRule="auto"/>
        <w:rPr>
          <w:sz w:val="19"/>
          <w:szCs w:val="19"/>
        </w:rPr>
      </w:pPr>
      <w:r>
        <w:rPr>
          <w:rFonts w:ascii="Symbol" w:hAnsi="Symbol" w:eastAsia="Symbol" w:cs="Symbol"/>
          <w:spacing w:val="6"/>
          <w:sz w:val="19"/>
          <w:szCs w:val="19"/>
        </w:rPr>
        <w:t>.</w:t>
      </w:r>
      <w:r>
        <w:rPr>
          <w:rFonts w:ascii="Symbol" w:hAnsi="Symbol" w:eastAsia="Symbol" w:cs="Symbol"/>
          <w:spacing w:val="1"/>
          <w:sz w:val="19"/>
          <w:szCs w:val="19"/>
        </w:rPr>
        <w:t xml:space="preserve">      </w:t>
      </w:r>
      <w:r>
        <w:rPr>
          <w:spacing w:val="6"/>
          <w:sz w:val="19"/>
          <w:szCs w:val="19"/>
        </w:rPr>
        <w:t>自动阶段出现平局状况， 则双方各获得 0</w:t>
      </w:r>
      <w:r>
        <w:rPr>
          <w:spacing w:val="-5"/>
          <w:sz w:val="19"/>
          <w:szCs w:val="19"/>
        </w:rPr>
        <w:t xml:space="preserve"> </w:t>
      </w:r>
      <w:r>
        <w:rPr>
          <w:spacing w:val="6"/>
          <w:sz w:val="19"/>
          <w:szCs w:val="19"/>
        </w:rPr>
        <w:t>分奖励分。</w:t>
      </w:r>
    </w:p>
    <w:p w14:paraId="7E123592">
      <w:pPr>
        <w:spacing w:line="234" w:lineRule="auto"/>
        <w:rPr>
          <w:sz w:val="19"/>
          <w:szCs w:val="19"/>
        </w:rPr>
        <w:sectPr>
          <w:headerReference r:id="rId23" w:type="default"/>
          <w:footerReference r:id="rId24" w:type="default"/>
          <w:pgSz w:w="12240" w:h="15840"/>
          <w:pgMar w:top="981" w:right="1019" w:bottom="960" w:left="1030" w:header="733" w:footer="696" w:gutter="0"/>
          <w:cols w:space="720" w:num="1"/>
        </w:sectPr>
      </w:pPr>
    </w:p>
    <w:p w14:paraId="50467BE8">
      <w:pPr>
        <w:spacing w:before="79" w:line="195" w:lineRule="auto"/>
        <w:ind w:left="8"/>
        <w:outlineLvl w:val="1"/>
        <w:rPr>
          <w:rFonts w:ascii="PingFang SC" w:hAnsi="PingFang SC" w:eastAsia="PingFang SC" w:cs="PingFang SC"/>
          <w:sz w:val="25"/>
          <w:szCs w:val="25"/>
        </w:rPr>
      </w:pPr>
      <w:bookmarkStart w:id="48" w:name="bookmark77"/>
      <w:bookmarkEnd w:id="48"/>
      <w:r>
        <w:rPr>
          <w:rFonts w:ascii="PingFang SC" w:hAnsi="PingFang SC" w:eastAsia="PingFang SC" w:cs="PingFang SC"/>
          <w:b/>
          <w:bCs/>
          <w:color w:val="333333"/>
          <w:spacing w:val="-6"/>
          <w:sz w:val="25"/>
          <w:szCs w:val="25"/>
        </w:rPr>
        <w:t>3.6</w:t>
      </w:r>
      <w:r>
        <w:rPr>
          <w:rFonts w:ascii="PingFang SC" w:hAnsi="PingFang SC" w:eastAsia="PingFang SC" w:cs="PingFang SC"/>
          <w:color w:val="333333"/>
          <w:spacing w:val="-6"/>
          <w:sz w:val="25"/>
          <w:szCs w:val="25"/>
        </w:rPr>
        <w:t xml:space="preserve"> </w:t>
      </w:r>
      <w:r>
        <w:rPr>
          <w:rFonts w:ascii="PingFang SC" w:hAnsi="PingFang SC" w:eastAsia="PingFang SC" w:cs="PingFang SC"/>
          <w:b/>
          <w:bCs/>
          <w:color w:val="333333"/>
          <w:spacing w:val="-6"/>
          <w:sz w:val="25"/>
          <w:szCs w:val="25"/>
        </w:rPr>
        <w:t>得分汇总</w:t>
      </w:r>
    </w:p>
    <w:p w14:paraId="55F84BE7">
      <w:pPr>
        <w:spacing w:line="77" w:lineRule="exact"/>
      </w:pPr>
    </w:p>
    <w:tbl>
      <w:tblPr>
        <w:tblStyle w:val="7"/>
        <w:tblW w:w="8563" w:type="dxa"/>
        <w:tblInd w:w="815" w:type="dxa"/>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tblLayout w:type="fixed"/>
        <w:tblCellMar>
          <w:top w:w="0" w:type="dxa"/>
          <w:left w:w="0" w:type="dxa"/>
          <w:bottom w:w="0" w:type="dxa"/>
          <w:right w:w="0" w:type="dxa"/>
        </w:tblCellMar>
      </w:tblPr>
      <w:tblGrid>
        <w:gridCol w:w="1762"/>
        <w:gridCol w:w="2491"/>
        <w:gridCol w:w="1585"/>
        <w:gridCol w:w="1246"/>
        <w:gridCol w:w="1479"/>
      </w:tblGrid>
      <w:tr w14:paraId="0CF28909">
        <w:trPr>
          <w:trHeight w:val="320" w:hRule="atLeast"/>
        </w:trPr>
        <w:tc>
          <w:tcPr>
            <w:tcW w:w="1762" w:type="dxa"/>
            <w:shd w:val="clear" w:color="auto" w:fill="2F2F2F"/>
            <w:vAlign w:val="top"/>
          </w:tcPr>
          <w:p w14:paraId="02F63F9B">
            <w:pPr>
              <w:pStyle w:val="8"/>
              <w:spacing w:before="77" w:line="181" w:lineRule="auto"/>
              <w:ind w:left="516"/>
              <w:rPr>
                <w:sz w:val="18"/>
                <w:szCs w:val="18"/>
              </w:rPr>
            </w:pPr>
            <w:r>
              <w:rPr>
                <w:b/>
                <w:bCs/>
                <w:color w:val="FFFFFF"/>
                <w:spacing w:val="-3"/>
                <w:sz w:val="18"/>
                <w:szCs w:val="18"/>
              </w:rPr>
              <w:t>得分项目</w:t>
            </w:r>
          </w:p>
        </w:tc>
        <w:tc>
          <w:tcPr>
            <w:tcW w:w="2491" w:type="dxa"/>
            <w:shd w:val="clear" w:color="auto" w:fill="2F2F2F"/>
            <w:vAlign w:val="top"/>
          </w:tcPr>
          <w:p w14:paraId="09CF8CD3">
            <w:pPr>
              <w:pStyle w:val="8"/>
              <w:spacing w:before="77" w:line="181" w:lineRule="auto"/>
              <w:ind w:left="881"/>
              <w:rPr>
                <w:sz w:val="18"/>
                <w:szCs w:val="18"/>
              </w:rPr>
            </w:pPr>
            <w:r>
              <w:rPr>
                <w:b/>
                <w:bCs/>
                <w:color w:val="FFFFFF"/>
                <w:spacing w:val="-3"/>
                <w:sz w:val="18"/>
                <w:szCs w:val="18"/>
              </w:rPr>
              <w:t>判定依据</w:t>
            </w:r>
          </w:p>
        </w:tc>
        <w:tc>
          <w:tcPr>
            <w:tcW w:w="1585" w:type="dxa"/>
            <w:shd w:val="clear" w:color="auto" w:fill="2F2F2F"/>
            <w:vAlign w:val="top"/>
          </w:tcPr>
          <w:p w14:paraId="6D562985">
            <w:pPr>
              <w:pStyle w:val="8"/>
              <w:spacing w:before="77" w:line="181" w:lineRule="auto"/>
              <w:ind w:left="430"/>
              <w:rPr>
                <w:sz w:val="18"/>
                <w:szCs w:val="18"/>
              </w:rPr>
            </w:pPr>
            <w:r>
              <w:rPr>
                <w:b/>
                <w:bCs/>
                <w:color w:val="FFFFFF"/>
                <w:spacing w:val="-3"/>
                <w:sz w:val="18"/>
                <w:szCs w:val="18"/>
              </w:rPr>
              <w:t>单项分值</w:t>
            </w:r>
          </w:p>
        </w:tc>
        <w:tc>
          <w:tcPr>
            <w:tcW w:w="1246" w:type="dxa"/>
            <w:shd w:val="clear" w:color="auto" w:fill="2F2F2F"/>
            <w:vAlign w:val="top"/>
          </w:tcPr>
          <w:p w14:paraId="78BCD58E">
            <w:pPr>
              <w:pStyle w:val="8"/>
              <w:spacing w:before="77" w:line="181" w:lineRule="auto"/>
              <w:ind w:left="263"/>
              <w:rPr>
                <w:sz w:val="18"/>
                <w:szCs w:val="18"/>
              </w:rPr>
            </w:pPr>
            <w:r>
              <w:rPr>
                <w:b/>
                <w:bCs/>
                <w:color w:val="FFFFFF"/>
                <w:spacing w:val="-3"/>
                <w:sz w:val="18"/>
                <w:szCs w:val="18"/>
              </w:rPr>
              <w:t>最大数量</w:t>
            </w:r>
          </w:p>
        </w:tc>
        <w:tc>
          <w:tcPr>
            <w:tcW w:w="1479" w:type="dxa"/>
            <w:shd w:val="clear" w:color="auto" w:fill="2F2F2F"/>
            <w:vAlign w:val="top"/>
          </w:tcPr>
          <w:p w14:paraId="772CAB5F">
            <w:pPr>
              <w:pStyle w:val="8"/>
              <w:spacing w:before="77" w:line="181" w:lineRule="auto"/>
              <w:ind w:left="378"/>
              <w:rPr>
                <w:sz w:val="18"/>
                <w:szCs w:val="18"/>
              </w:rPr>
            </w:pPr>
            <w:r>
              <w:rPr>
                <w:b/>
                <w:bCs/>
                <w:color w:val="FFFFFF"/>
                <w:spacing w:val="-3"/>
                <w:sz w:val="18"/>
                <w:szCs w:val="18"/>
              </w:rPr>
              <w:t>最高分值</w:t>
            </w:r>
          </w:p>
        </w:tc>
      </w:tr>
      <w:tr w14:paraId="3B679A54">
        <w:trPr>
          <w:trHeight w:val="911" w:hRule="atLeast"/>
        </w:trPr>
        <w:tc>
          <w:tcPr>
            <w:tcW w:w="1762" w:type="dxa"/>
            <w:vAlign w:val="top"/>
          </w:tcPr>
          <w:p w14:paraId="39695DC2">
            <w:pPr>
              <w:spacing w:line="292" w:lineRule="auto"/>
              <w:rPr>
                <w:rFonts w:ascii="Arial"/>
                <w:sz w:val="21"/>
              </w:rPr>
            </w:pPr>
          </w:p>
          <w:p w14:paraId="53E1814A">
            <w:pPr>
              <w:pStyle w:val="8"/>
              <w:spacing w:before="77" w:line="183" w:lineRule="auto"/>
              <w:ind w:left="427"/>
              <w:rPr>
                <w:sz w:val="18"/>
                <w:szCs w:val="18"/>
              </w:rPr>
            </w:pPr>
            <w:r>
              <w:rPr>
                <w:spacing w:val="-1"/>
                <w:sz w:val="18"/>
                <w:szCs w:val="18"/>
              </w:rPr>
              <w:t>场控匹配分</w:t>
            </w:r>
          </w:p>
        </w:tc>
        <w:tc>
          <w:tcPr>
            <w:tcW w:w="2491" w:type="dxa"/>
            <w:vAlign w:val="top"/>
          </w:tcPr>
          <w:p w14:paraId="6EDB02B8">
            <w:pPr>
              <w:pStyle w:val="8"/>
              <w:spacing w:before="71" w:line="287" w:lineRule="auto"/>
              <w:ind w:left="103" w:right="220" w:firstLine="1"/>
              <w:rPr>
                <w:sz w:val="18"/>
                <w:szCs w:val="18"/>
              </w:rPr>
            </w:pPr>
            <w:r>
              <w:rPr>
                <w:spacing w:val="-1"/>
                <w:sz w:val="18"/>
                <w:szCs w:val="18"/>
              </w:rPr>
              <w:t>开局后接收端模块指示灯绿灯常亮</w:t>
            </w:r>
          </w:p>
        </w:tc>
        <w:tc>
          <w:tcPr>
            <w:tcW w:w="1585" w:type="dxa"/>
            <w:vAlign w:val="top"/>
          </w:tcPr>
          <w:p w14:paraId="5459A754">
            <w:pPr>
              <w:pStyle w:val="8"/>
              <w:spacing w:before="214" w:line="226" w:lineRule="auto"/>
              <w:ind w:left="350"/>
              <w:rPr>
                <w:sz w:val="18"/>
                <w:szCs w:val="18"/>
              </w:rPr>
            </w:pPr>
            <w:r>
              <w:rPr>
                <w:spacing w:val="-2"/>
                <w:sz w:val="18"/>
                <w:szCs w:val="18"/>
              </w:rPr>
              <w:t>100 分 /</w:t>
            </w:r>
            <w:r>
              <w:rPr>
                <w:spacing w:val="5"/>
                <w:sz w:val="18"/>
                <w:szCs w:val="18"/>
              </w:rPr>
              <w:t xml:space="preserve"> </w:t>
            </w:r>
            <w:r>
              <w:rPr>
                <w:spacing w:val="-2"/>
                <w:sz w:val="18"/>
                <w:szCs w:val="18"/>
              </w:rPr>
              <w:t>台</w:t>
            </w:r>
          </w:p>
        </w:tc>
        <w:tc>
          <w:tcPr>
            <w:tcW w:w="1246" w:type="dxa"/>
            <w:vAlign w:val="top"/>
          </w:tcPr>
          <w:p w14:paraId="71C25759">
            <w:pPr>
              <w:pStyle w:val="8"/>
              <w:spacing w:before="215" w:line="226" w:lineRule="auto"/>
              <w:ind w:left="286"/>
              <w:rPr>
                <w:sz w:val="18"/>
                <w:szCs w:val="18"/>
              </w:rPr>
            </w:pPr>
            <w:r>
              <w:rPr>
                <w:spacing w:val="-4"/>
                <w:sz w:val="18"/>
                <w:szCs w:val="18"/>
              </w:rPr>
              <w:t>1</w:t>
            </w:r>
            <w:r>
              <w:rPr>
                <w:spacing w:val="7"/>
                <w:sz w:val="18"/>
                <w:szCs w:val="18"/>
              </w:rPr>
              <w:t xml:space="preserve"> </w:t>
            </w:r>
            <w:r>
              <w:rPr>
                <w:spacing w:val="-4"/>
                <w:sz w:val="18"/>
                <w:szCs w:val="18"/>
              </w:rPr>
              <w:t>台 / 方</w:t>
            </w:r>
          </w:p>
        </w:tc>
        <w:tc>
          <w:tcPr>
            <w:tcW w:w="1479" w:type="dxa"/>
            <w:vAlign w:val="top"/>
          </w:tcPr>
          <w:p w14:paraId="009537FE">
            <w:pPr>
              <w:pStyle w:val="8"/>
              <w:spacing w:before="214" w:line="226" w:lineRule="auto"/>
              <w:ind w:left="295"/>
              <w:rPr>
                <w:sz w:val="18"/>
                <w:szCs w:val="18"/>
              </w:rPr>
            </w:pPr>
            <w:r>
              <w:rPr>
                <w:spacing w:val="-2"/>
                <w:sz w:val="18"/>
                <w:szCs w:val="18"/>
              </w:rPr>
              <w:t>100 分 / 方</w:t>
            </w:r>
          </w:p>
        </w:tc>
      </w:tr>
      <w:tr w14:paraId="0FC1C526">
        <w:trPr>
          <w:trHeight w:val="312" w:hRule="atLeast"/>
        </w:trPr>
        <w:tc>
          <w:tcPr>
            <w:tcW w:w="1762" w:type="dxa"/>
            <w:vAlign w:val="top"/>
          </w:tcPr>
          <w:p w14:paraId="7E0B8A49">
            <w:pPr>
              <w:pStyle w:val="8"/>
              <w:spacing w:before="74" w:line="177" w:lineRule="auto"/>
              <w:ind w:left="695"/>
              <w:rPr>
                <w:sz w:val="18"/>
                <w:szCs w:val="18"/>
              </w:rPr>
            </w:pPr>
            <w:r>
              <w:rPr>
                <w:spacing w:val="-1"/>
                <w:sz w:val="18"/>
                <w:szCs w:val="18"/>
              </w:rPr>
              <w:t>旗帜</w:t>
            </w:r>
          </w:p>
        </w:tc>
        <w:tc>
          <w:tcPr>
            <w:tcW w:w="2491" w:type="dxa"/>
            <w:vAlign w:val="top"/>
          </w:tcPr>
          <w:p w14:paraId="27BF788C">
            <w:pPr>
              <w:pStyle w:val="8"/>
              <w:spacing w:before="72" w:line="178" w:lineRule="auto"/>
              <w:ind w:left="103"/>
              <w:rPr>
                <w:sz w:val="18"/>
                <w:szCs w:val="18"/>
              </w:rPr>
            </w:pPr>
            <w:r>
              <w:rPr>
                <w:spacing w:val="-1"/>
                <w:sz w:val="18"/>
                <w:szCs w:val="18"/>
              </w:rPr>
              <w:t>最终有效颜色归属</w:t>
            </w:r>
          </w:p>
        </w:tc>
        <w:tc>
          <w:tcPr>
            <w:tcW w:w="1585" w:type="dxa"/>
            <w:vAlign w:val="top"/>
          </w:tcPr>
          <w:p w14:paraId="54F43CC7">
            <w:pPr>
              <w:pStyle w:val="8"/>
              <w:spacing w:before="40" w:line="203" w:lineRule="auto"/>
              <w:ind w:left="447"/>
              <w:rPr>
                <w:sz w:val="18"/>
                <w:szCs w:val="18"/>
              </w:rPr>
            </w:pPr>
            <w:r>
              <w:rPr>
                <w:spacing w:val="-1"/>
                <w:sz w:val="18"/>
                <w:szCs w:val="18"/>
              </w:rPr>
              <w:t>2 分 / 面</w:t>
            </w:r>
          </w:p>
        </w:tc>
        <w:tc>
          <w:tcPr>
            <w:tcW w:w="1246" w:type="dxa"/>
            <w:vAlign w:val="top"/>
          </w:tcPr>
          <w:p w14:paraId="57B9C09E">
            <w:pPr>
              <w:pStyle w:val="8"/>
              <w:spacing w:before="40" w:line="203" w:lineRule="auto"/>
              <w:ind w:left="569"/>
              <w:rPr>
                <w:sz w:val="18"/>
                <w:szCs w:val="18"/>
              </w:rPr>
            </w:pPr>
            <w:r>
              <w:rPr>
                <w:sz w:val="18"/>
                <w:szCs w:val="18"/>
              </w:rPr>
              <w:t>4</w:t>
            </w:r>
          </w:p>
        </w:tc>
        <w:tc>
          <w:tcPr>
            <w:tcW w:w="1479" w:type="dxa"/>
            <w:vAlign w:val="top"/>
          </w:tcPr>
          <w:p w14:paraId="5725205B">
            <w:pPr>
              <w:pStyle w:val="8"/>
              <w:spacing w:before="40" w:line="203" w:lineRule="auto"/>
              <w:ind w:left="573"/>
              <w:rPr>
                <w:sz w:val="18"/>
                <w:szCs w:val="18"/>
              </w:rPr>
            </w:pPr>
            <w:r>
              <w:rPr>
                <w:spacing w:val="-3"/>
                <w:sz w:val="18"/>
                <w:szCs w:val="18"/>
              </w:rPr>
              <w:t>8 分</w:t>
            </w:r>
          </w:p>
        </w:tc>
      </w:tr>
      <w:tr w14:paraId="4E959BD0">
        <w:trPr>
          <w:trHeight w:val="313" w:hRule="atLeast"/>
        </w:trPr>
        <w:tc>
          <w:tcPr>
            <w:tcW w:w="1762" w:type="dxa"/>
            <w:vAlign w:val="top"/>
          </w:tcPr>
          <w:p w14:paraId="407F4182">
            <w:pPr>
              <w:pStyle w:val="8"/>
              <w:spacing w:before="76" w:line="176" w:lineRule="auto"/>
              <w:ind w:left="696"/>
              <w:rPr>
                <w:sz w:val="18"/>
                <w:szCs w:val="18"/>
              </w:rPr>
            </w:pPr>
            <w:r>
              <w:rPr>
                <w:spacing w:val="-2"/>
                <w:sz w:val="18"/>
                <w:szCs w:val="18"/>
              </w:rPr>
              <w:t>滚筒</w:t>
            </w:r>
          </w:p>
        </w:tc>
        <w:tc>
          <w:tcPr>
            <w:tcW w:w="2491" w:type="dxa"/>
            <w:vAlign w:val="top"/>
          </w:tcPr>
          <w:p w14:paraId="0D53ED0F">
            <w:pPr>
              <w:pStyle w:val="8"/>
              <w:spacing w:before="75" w:line="177" w:lineRule="auto"/>
              <w:ind w:left="103"/>
              <w:rPr>
                <w:sz w:val="18"/>
                <w:szCs w:val="18"/>
              </w:rPr>
            </w:pPr>
            <w:r>
              <w:rPr>
                <w:spacing w:val="-1"/>
                <w:sz w:val="18"/>
                <w:szCs w:val="18"/>
              </w:rPr>
              <w:t>最终有效颜色归属</w:t>
            </w:r>
          </w:p>
        </w:tc>
        <w:tc>
          <w:tcPr>
            <w:tcW w:w="1585" w:type="dxa"/>
            <w:vAlign w:val="top"/>
          </w:tcPr>
          <w:p w14:paraId="58BE8DDC">
            <w:pPr>
              <w:pStyle w:val="8"/>
              <w:spacing w:before="43" w:line="202" w:lineRule="auto"/>
              <w:ind w:left="447"/>
              <w:rPr>
                <w:sz w:val="18"/>
                <w:szCs w:val="18"/>
              </w:rPr>
            </w:pPr>
            <w:r>
              <w:rPr>
                <w:spacing w:val="-2"/>
                <w:sz w:val="18"/>
                <w:szCs w:val="18"/>
              </w:rPr>
              <w:t>2 分 / 个</w:t>
            </w:r>
          </w:p>
        </w:tc>
        <w:tc>
          <w:tcPr>
            <w:tcW w:w="1246" w:type="dxa"/>
            <w:vAlign w:val="top"/>
          </w:tcPr>
          <w:p w14:paraId="661AB02F">
            <w:pPr>
              <w:pStyle w:val="8"/>
              <w:spacing w:before="43" w:line="202" w:lineRule="auto"/>
              <w:ind w:left="578"/>
              <w:rPr>
                <w:sz w:val="18"/>
                <w:szCs w:val="18"/>
              </w:rPr>
            </w:pPr>
            <w:r>
              <w:rPr>
                <w:sz w:val="18"/>
                <w:szCs w:val="18"/>
              </w:rPr>
              <w:t>2</w:t>
            </w:r>
          </w:p>
        </w:tc>
        <w:tc>
          <w:tcPr>
            <w:tcW w:w="1479" w:type="dxa"/>
            <w:vAlign w:val="top"/>
          </w:tcPr>
          <w:p w14:paraId="7582E5B6">
            <w:pPr>
              <w:pStyle w:val="8"/>
              <w:spacing w:before="43" w:line="202" w:lineRule="auto"/>
              <w:ind w:left="566"/>
              <w:rPr>
                <w:sz w:val="18"/>
                <w:szCs w:val="18"/>
              </w:rPr>
            </w:pPr>
            <w:r>
              <w:rPr>
                <w:spacing w:val="-1"/>
                <w:sz w:val="18"/>
                <w:szCs w:val="18"/>
              </w:rPr>
              <w:t>4 分</w:t>
            </w:r>
          </w:p>
        </w:tc>
      </w:tr>
      <w:tr w14:paraId="35A6BBC8">
        <w:trPr>
          <w:trHeight w:val="313" w:hRule="atLeast"/>
        </w:trPr>
        <w:tc>
          <w:tcPr>
            <w:tcW w:w="1762" w:type="dxa"/>
            <w:vAlign w:val="top"/>
          </w:tcPr>
          <w:p w14:paraId="76EFB4A3">
            <w:pPr>
              <w:pStyle w:val="8"/>
              <w:spacing w:before="77" w:line="175" w:lineRule="auto"/>
              <w:ind w:left="425"/>
              <w:rPr>
                <w:sz w:val="18"/>
                <w:szCs w:val="18"/>
              </w:rPr>
            </w:pPr>
            <w:r>
              <w:rPr>
                <w:spacing w:val="-1"/>
                <w:sz w:val="18"/>
                <w:szCs w:val="18"/>
              </w:rPr>
              <w:t>加减得分区</w:t>
            </w:r>
          </w:p>
        </w:tc>
        <w:tc>
          <w:tcPr>
            <w:tcW w:w="2491" w:type="dxa"/>
            <w:vAlign w:val="top"/>
          </w:tcPr>
          <w:p w14:paraId="5026AA68">
            <w:pPr>
              <w:pStyle w:val="8"/>
              <w:spacing w:before="76" w:line="176" w:lineRule="auto"/>
              <w:ind w:left="102"/>
              <w:rPr>
                <w:sz w:val="18"/>
                <w:szCs w:val="18"/>
              </w:rPr>
            </w:pPr>
            <w:r>
              <w:rPr>
                <w:spacing w:val="-2"/>
                <w:sz w:val="18"/>
                <w:szCs w:val="18"/>
              </w:rPr>
              <w:t>有效弹丸</w:t>
            </w:r>
            <w:r>
              <w:rPr>
                <w:spacing w:val="21"/>
                <w:w w:val="101"/>
                <w:sz w:val="18"/>
                <w:szCs w:val="18"/>
              </w:rPr>
              <w:t xml:space="preserve"> </w:t>
            </w:r>
            <w:r>
              <w:rPr>
                <w:spacing w:val="-2"/>
                <w:sz w:val="18"/>
                <w:szCs w:val="18"/>
              </w:rPr>
              <w:t>+ 加减滚筒符号</w:t>
            </w:r>
          </w:p>
        </w:tc>
        <w:tc>
          <w:tcPr>
            <w:tcW w:w="1585" w:type="dxa"/>
            <w:vAlign w:val="top"/>
          </w:tcPr>
          <w:p w14:paraId="0CEEAEC9">
            <w:pPr>
              <w:pStyle w:val="8"/>
              <w:spacing w:before="43" w:line="202" w:lineRule="auto"/>
              <w:ind w:left="303"/>
              <w:rPr>
                <w:sz w:val="18"/>
                <w:szCs w:val="18"/>
              </w:rPr>
            </w:pPr>
            <w:r>
              <w:rPr>
                <w:spacing w:val="-5"/>
                <w:sz w:val="18"/>
                <w:szCs w:val="18"/>
              </w:rPr>
              <w:t>±5 分 /</w:t>
            </w:r>
            <w:r>
              <w:rPr>
                <w:spacing w:val="17"/>
                <w:sz w:val="18"/>
                <w:szCs w:val="18"/>
              </w:rPr>
              <w:t xml:space="preserve"> </w:t>
            </w:r>
            <w:r>
              <w:rPr>
                <w:spacing w:val="-5"/>
                <w:sz w:val="18"/>
                <w:szCs w:val="18"/>
              </w:rPr>
              <w:t>区域</w:t>
            </w:r>
          </w:p>
        </w:tc>
        <w:tc>
          <w:tcPr>
            <w:tcW w:w="1246" w:type="dxa"/>
            <w:vAlign w:val="top"/>
          </w:tcPr>
          <w:p w14:paraId="2FCFEA74">
            <w:pPr>
              <w:pStyle w:val="8"/>
              <w:spacing w:before="43" w:line="202" w:lineRule="auto"/>
              <w:ind w:left="578"/>
              <w:rPr>
                <w:sz w:val="18"/>
                <w:szCs w:val="18"/>
              </w:rPr>
            </w:pPr>
            <w:r>
              <w:rPr>
                <w:sz w:val="18"/>
                <w:szCs w:val="18"/>
              </w:rPr>
              <w:t>2</w:t>
            </w:r>
          </w:p>
        </w:tc>
        <w:tc>
          <w:tcPr>
            <w:tcW w:w="1479" w:type="dxa"/>
            <w:vAlign w:val="top"/>
          </w:tcPr>
          <w:p w14:paraId="789EA938">
            <w:pPr>
              <w:pStyle w:val="8"/>
              <w:spacing w:before="43" w:line="202" w:lineRule="auto"/>
              <w:ind w:left="467"/>
              <w:rPr>
                <w:sz w:val="18"/>
                <w:szCs w:val="18"/>
              </w:rPr>
            </w:pPr>
            <w:r>
              <w:rPr>
                <w:spacing w:val="-11"/>
                <w:sz w:val="18"/>
                <w:szCs w:val="18"/>
              </w:rPr>
              <w:t>±</w:t>
            </w:r>
            <w:r>
              <w:rPr>
                <w:spacing w:val="-32"/>
                <w:sz w:val="18"/>
                <w:szCs w:val="18"/>
              </w:rPr>
              <w:t xml:space="preserve"> </w:t>
            </w:r>
            <w:r>
              <w:rPr>
                <w:spacing w:val="-11"/>
                <w:sz w:val="18"/>
                <w:szCs w:val="18"/>
              </w:rPr>
              <w:t>10</w:t>
            </w:r>
            <w:r>
              <w:rPr>
                <w:spacing w:val="1"/>
                <w:sz w:val="18"/>
                <w:szCs w:val="18"/>
              </w:rPr>
              <w:t xml:space="preserve"> </w:t>
            </w:r>
            <w:r>
              <w:rPr>
                <w:spacing w:val="-11"/>
                <w:sz w:val="18"/>
                <w:szCs w:val="18"/>
              </w:rPr>
              <w:t>分</w:t>
            </w:r>
          </w:p>
        </w:tc>
      </w:tr>
      <w:tr w14:paraId="56CAABDB">
        <w:trPr>
          <w:trHeight w:val="313" w:hRule="atLeast"/>
        </w:trPr>
        <w:tc>
          <w:tcPr>
            <w:tcW w:w="1762" w:type="dxa"/>
            <w:vAlign w:val="top"/>
          </w:tcPr>
          <w:p w14:paraId="75AE4E10">
            <w:pPr>
              <w:pStyle w:val="8"/>
              <w:spacing w:before="77" w:line="175" w:lineRule="auto"/>
              <w:ind w:left="427"/>
              <w:rPr>
                <w:sz w:val="18"/>
                <w:szCs w:val="18"/>
              </w:rPr>
            </w:pPr>
            <w:r>
              <w:rPr>
                <w:spacing w:val="-1"/>
                <w:sz w:val="18"/>
                <w:szCs w:val="18"/>
              </w:rPr>
              <w:t>终局停泊区</w:t>
            </w:r>
          </w:p>
        </w:tc>
        <w:tc>
          <w:tcPr>
            <w:tcW w:w="2491" w:type="dxa"/>
            <w:vAlign w:val="top"/>
          </w:tcPr>
          <w:p w14:paraId="1891DE55">
            <w:pPr>
              <w:pStyle w:val="8"/>
              <w:spacing w:before="79" w:line="174" w:lineRule="auto"/>
              <w:ind w:left="104"/>
              <w:rPr>
                <w:sz w:val="18"/>
                <w:szCs w:val="18"/>
              </w:rPr>
            </w:pPr>
            <w:r>
              <w:rPr>
                <w:spacing w:val="-1"/>
                <w:sz w:val="18"/>
                <w:szCs w:val="18"/>
              </w:rPr>
              <w:t>直接接触圆形区域</w:t>
            </w:r>
          </w:p>
        </w:tc>
        <w:tc>
          <w:tcPr>
            <w:tcW w:w="1585" w:type="dxa"/>
            <w:vAlign w:val="top"/>
          </w:tcPr>
          <w:p w14:paraId="5A14E962">
            <w:pPr>
              <w:pStyle w:val="8"/>
              <w:spacing w:before="44" w:line="201" w:lineRule="auto"/>
              <w:ind w:left="509"/>
              <w:rPr>
                <w:sz w:val="18"/>
                <w:szCs w:val="18"/>
              </w:rPr>
            </w:pPr>
            <w:r>
              <w:rPr>
                <w:spacing w:val="-4"/>
                <w:sz w:val="18"/>
                <w:szCs w:val="18"/>
              </w:rPr>
              <w:t>5</w:t>
            </w:r>
            <w:r>
              <w:rPr>
                <w:spacing w:val="-9"/>
                <w:sz w:val="18"/>
                <w:szCs w:val="18"/>
              </w:rPr>
              <w:t xml:space="preserve"> </w:t>
            </w:r>
            <w:r>
              <w:rPr>
                <w:spacing w:val="-4"/>
                <w:sz w:val="18"/>
                <w:szCs w:val="18"/>
              </w:rPr>
              <w:t>分/台</w:t>
            </w:r>
          </w:p>
        </w:tc>
        <w:tc>
          <w:tcPr>
            <w:tcW w:w="1246" w:type="dxa"/>
            <w:vAlign w:val="top"/>
          </w:tcPr>
          <w:p w14:paraId="34EF666C">
            <w:pPr>
              <w:pStyle w:val="8"/>
              <w:spacing w:before="44" w:line="201" w:lineRule="auto"/>
              <w:ind w:left="346"/>
              <w:rPr>
                <w:sz w:val="18"/>
                <w:szCs w:val="18"/>
              </w:rPr>
            </w:pPr>
            <w:r>
              <w:rPr>
                <w:spacing w:val="-6"/>
                <w:sz w:val="18"/>
                <w:szCs w:val="18"/>
              </w:rPr>
              <w:t>1 台/方</w:t>
            </w:r>
          </w:p>
        </w:tc>
        <w:tc>
          <w:tcPr>
            <w:tcW w:w="1479" w:type="dxa"/>
            <w:vAlign w:val="top"/>
          </w:tcPr>
          <w:p w14:paraId="6FCE25A8">
            <w:pPr>
              <w:pStyle w:val="8"/>
              <w:spacing w:before="44" w:line="201" w:lineRule="auto"/>
              <w:ind w:left="458"/>
              <w:rPr>
                <w:sz w:val="18"/>
                <w:szCs w:val="18"/>
              </w:rPr>
            </w:pPr>
            <w:r>
              <w:rPr>
                <w:spacing w:val="-4"/>
                <w:sz w:val="18"/>
                <w:szCs w:val="18"/>
              </w:rPr>
              <w:t>5</w:t>
            </w:r>
            <w:r>
              <w:rPr>
                <w:spacing w:val="-11"/>
                <w:sz w:val="18"/>
                <w:szCs w:val="18"/>
              </w:rPr>
              <w:t xml:space="preserve"> </w:t>
            </w:r>
            <w:r>
              <w:rPr>
                <w:spacing w:val="-4"/>
                <w:sz w:val="18"/>
                <w:szCs w:val="18"/>
              </w:rPr>
              <w:t>分/方</w:t>
            </w:r>
          </w:p>
        </w:tc>
      </w:tr>
      <w:tr w14:paraId="04F9F705">
        <w:trPr>
          <w:trHeight w:val="319" w:hRule="atLeast"/>
        </w:trPr>
        <w:tc>
          <w:tcPr>
            <w:tcW w:w="1762" w:type="dxa"/>
            <w:vAlign w:val="top"/>
          </w:tcPr>
          <w:p w14:paraId="524D3365">
            <w:pPr>
              <w:pStyle w:val="8"/>
              <w:spacing w:before="79" w:line="178" w:lineRule="auto"/>
              <w:ind w:left="266"/>
              <w:rPr>
                <w:sz w:val="18"/>
                <w:szCs w:val="18"/>
              </w:rPr>
            </w:pPr>
            <w:r>
              <w:rPr>
                <w:spacing w:val="-4"/>
                <w:sz w:val="18"/>
                <w:szCs w:val="18"/>
              </w:rPr>
              <w:t>自动阶段奖励分</w:t>
            </w:r>
          </w:p>
        </w:tc>
        <w:tc>
          <w:tcPr>
            <w:tcW w:w="2491" w:type="dxa"/>
            <w:vAlign w:val="top"/>
          </w:tcPr>
          <w:p w14:paraId="2BC880EC">
            <w:pPr>
              <w:pStyle w:val="8"/>
              <w:spacing w:before="77" w:line="180" w:lineRule="auto"/>
              <w:ind w:left="122"/>
              <w:rPr>
                <w:sz w:val="18"/>
                <w:szCs w:val="18"/>
              </w:rPr>
            </w:pPr>
            <w:r>
              <w:rPr>
                <w:spacing w:val="-3"/>
                <w:sz w:val="18"/>
                <w:szCs w:val="18"/>
              </w:rPr>
              <w:t>自动阶段得分更高一方</w:t>
            </w:r>
          </w:p>
        </w:tc>
        <w:tc>
          <w:tcPr>
            <w:tcW w:w="1585" w:type="dxa"/>
            <w:vAlign w:val="top"/>
          </w:tcPr>
          <w:p w14:paraId="2BEE6165">
            <w:pPr>
              <w:pStyle w:val="8"/>
              <w:spacing w:before="45" w:line="205" w:lineRule="auto"/>
              <w:ind w:left="636"/>
              <w:rPr>
                <w:sz w:val="18"/>
                <w:szCs w:val="18"/>
              </w:rPr>
            </w:pPr>
            <w:r>
              <w:rPr>
                <w:spacing w:val="-7"/>
                <w:sz w:val="18"/>
                <w:szCs w:val="18"/>
              </w:rPr>
              <w:t>3</w:t>
            </w:r>
            <w:r>
              <w:rPr>
                <w:spacing w:val="-9"/>
                <w:sz w:val="18"/>
                <w:szCs w:val="18"/>
              </w:rPr>
              <w:t xml:space="preserve"> </w:t>
            </w:r>
            <w:r>
              <w:rPr>
                <w:spacing w:val="-7"/>
                <w:sz w:val="18"/>
                <w:szCs w:val="18"/>
              </w:rPr>
              <w:t>分</w:t>
            </w:r>
          </w:p>
        </w:tc>
        <w:tc>
          <w:tcPr>
            <w:tcW w:w="1246" w:type="dxa"/>
            <w:vAlign w:val="top"/>
          </w:tcPr>
          <w:p w14:paraId="62F07567">
            <w:pPr>
              <w:pStyle w:val="8"/>
              <w:spacing w:before="45" w:line="205" w:lineRule="auto"/>
              <w:ind w:left="586"/>
              <w:rPr>
                <w:sz w:val="18"/>
                <w:szCs w:val="18"/>
              </w:rPr>
            </w:pPr>
            <w:r>
              <w:rPr>
                <w:sz w:val="18"/>
                <w:szCs w:val="18"/>
              </w:rPr>
              <w:t>1</w:t>
            </w:r>
          </w:p>
        </w:tc>
        <w:tc>
          <w:tcPr>
            <w:tcW w:w="1479" w:type="dxa"/>
            <w:vAlign w:val="top"/>
          </w:tcPr>
          <w:p w14:paraId="37254468">
            <w:pPr>
              <w:pStyle w:val="8"/>
              <w:spacing w:before="45" w:line="205" w:lineRule="auto"/>
              <w:ind w:left="582"/>
              <w:rPr>
                <w:sz w:val="18"/>
                <w:szCs w:val="18"/>
              </w:rPr>
            </w:pPr>
            <w:r>
              <w:rPr>
                <w:spacing w:val="-7"/>
                <w:sz w:val="18"/>
                <w:szCs w:val="18"/>
              </w:rPr>
              <w:t>3</w:t>
            </w:r>
            <w:r>
              <w:rPr>
                <w:spacing w:val="-9"/>
                <w:sz w:val="18"/>
                <w:szCs w:val="18"/>
              </w:rPr>
              <w:t xml:space="preserve"> </w:t>
            </w:r>
            <w:r>
              <w:rPr>
                <w:spacing w:val="-7"/>
                <w:sz w:val="18"/>
                <w:szCs w:val="18"/>
              </w:rPr>
              <w:t>分</w:t>
            </w:r>
          </w:p>
        </w:tc>
      </w:tr>
    </w:tbl>
    <w:p w14:paraId="466CEF19">
      <w:pPr>
        <w:spacing w:line="429" w:lineRule="auto"/>
        <w:rPr>
          <w:rFonts w:ascii="Arial"/>
          <w:sz w:val="21"/>
        </w:rPr>
      </w:pPr>
    </w:p>
    <w:p w14:paraId="1F1B5E31">
      <w:pPr>
        <w:pStyle w:val="2"/>
        <w:spacing w:before="86" w:line="313" w:lineRule="auto"/>
        <w:ind w:right="122" w:firstLine="8"/>
        <w:rPr>
          <w:sz w:val="20"/>
          <w:szCs w:val="20"/>
        </w:rPr>
      </w:pPr>
      <w:r>
        <w:rPr>
          <w:spacing w:val="6"/>
          <w:sz w:val="20"/>
          <w:szCs w:val="20"/>
        </w:rPr>
        <w:t>比赛结束且得分区静止后， 得分装置状态再发生变化， 该装置不予记</w:t>
      </w:r>
      <w:r>
        <w:rPr>
          <w:spacing w:val="5"/>
          <w:sz w:val="20"/>
          <w:szCs w:val="20"/>
        </w:rPr>
        <w:t>分； 最终总分较高的战队获得本场比赛胜</w:t>
      </w:r>
      <w:r>
        <w:rPr>
          <w:spacing w:val="3"/>
          <w:sz w:val="20"/>
          <w:szCs w:val="20"/>
        </w:rPr>
        <w:t>利。</w:t>
      </w:r>
    </w:p>
    <w:p w14:paraId="27407847">
      <w:pPr>
        <w:spacing w:before="125" w:line="195" w:lineRule="auto"/>
        <w:ind w:left="8"/>
        <w:outlineLvl w:val="1"/>
        <w:rPr>
          <w:rFonts w:ascii="PingFang SC" w:hAnsi="PingFang SC" w:eastAsia="PingFang SC" w:cs="PingFang SC"/>
          <w:sz w:val="25"/>
          <w:szCs w:val="25"/>
        </w:rPr>
      </w:pPr>
      <w:bookmarkStart w:id="49" w:name="bookmark45"/>
      <w:bookmarkEnd w:id="49"/>
      <w:bookmarkStart w:id="50" w:name="bookmark46"/>
      <w:bookmarkEnd w:id="50"/>
      <w:r>
        <w:rPr>
          <w:rFonts w:ascii="PingFang SC" w:hAnsi="PingFang SC" w:eastAsia="PingFang SC" w:cs="PingFang SC"/>
          <w:b/>
          <w:bCs/>
          <w:color w:val="333333"/>
          <w:spacing w:val="2"/>
          <w:sz w:val="25"/>
          <w:szCs w:val="25"/>
        </w:rPr>
        <w:t>3.7</w:t>
      </w:r>
      <w:r>
        <w:rPr>
          <w:rFonts w:ascii="PingFang SC" w:hAnsi="PingFang SC" w:eastAsia="PingFang SC" w:cs="PingFang SC"/>
          <w:color w:val="333333"/>
          <w:spacing w:val="2"/>
          <w:sz w:val="25"/>
          <w:szCs w:val="25"/>
        </w:rPr>
        <w:t xml:space="preserve"> </w:t>
      </w:r>
      <w:r>
        <w:rPr>
          <w:rFonts w:ascii="PingFang SC" w:hAnsi="PingFang SC" w:eastAsia="PingFang SC" w:cs="PingFang SC"/>
          <w:b/>
          <w:bCs/>
          <w:color w:val="333333"/>
          <w:spacing w:val="2"/>
          <w:sz w:val="25"/>
          <w:szCs w:val="25"/>
        </w:rPr>
        <w:t>得分物掉出场地外的处理方式</w:t>
      </w:r>
    </w:p>
    <w:p w14:paraId="65BC4FA5">
      <w:pPr>
        <w:pStyle w:val="2"/>
        <w:spacing w:before="156" w:line="191" w:lineRule="auto"/>
        <w:ind w:left="7"/>
        <w:rPr>
          <w:sz w:val="19"/>
          <w:szCs w:val="19"/>
        </w:rPr>
      </w:pPr>
      <w:r>
        <w:rPr>
          <w:rFonts w:ascii="Symbol" w:hAnsi="Symbol" w:eastAsia="Symbol" w:cs="Symbol"/>
          <w:spacing w:val="6"/>
          <w:sz w:val="19"/>
          <w:szCs w:val="19"/>
        </w:rPr>
        <w:t xml:space="preserve">.     </w:t>
      </w:r>
      <w:r>
        <w:rPr>
          <w:spacing w:val="6"/>
          <w:sz w:val="19"/>
          <w:szCs w:val="19"/>
        </w:rPr>
        <w:t>比赛过程中， 如弹丸因机器人碰撞、发射、反弹等情况掉出场地外， 比赛继续进行， 不暂停计时。</w:t>
      </w:r>
    </w:p>
    <w:p w14:paraId="36A756FA">
      <w:pPr>
        <w:pStyle w:val="2"/>
        <w:spacing w:before="155" w:line="190" w:lineRule="auto"/>
        <w:ind w:left="7"/>
        <w:rPr>
          <w:sz w:val="19"/>
          <w:szCs w:val="19"/>
        </w:rPr>
      </w:pPr>
      <w:r>
        <w:rPr>
          <w:rFonts w:ascii="Symbol" w:hAnsi="Symbol" w:eastAsia="Symbol" w:cs="Symbol"/>
          <w:spacing w:val="10"/>
          <w:sz w:val="19"/>
          <w:szCs w:val="19"/>
        </w:rPr>
        <w:t xml:space="preserve">.     </w:t>
      </w:r>
      <w:r>
        <w:rPr>
          <w:spacing w:val="10"/>
          <w:sz w:val="19"/>
          <w:szCs w:val="19"/>
        </w:rPr>
        <w:t>掉出场地外的弹丸由裁判或工作人员选择对双方机器人当前动作影响较小的</w:t>
      </w:r>
      <w:r>
        <w:rPr>
          <w:spacing w:val="9"/>
          <w:sz w:val="19"/>
          <w:szCs w:val="19"/>
        </w:rPr>
        <w:t>位置放回场地内。</w:t>
      </w:r>
    </w:p>
    <w:p w14:paraId="390A89F3">
      <w:pPr>
        <w:pStyle w:val="2"/>
        <w:spacing w:before="152" w:line="190" w:lineRule="auto"/>
        <w:ind w:left="7"/>
        <w:rPr>
          <w:sz w:val="19"/>
          <w:szCs w:val="19"/>
        </w:rPr>
      </w:pPr>
      <w:r>
        <w:rPr>
          <w:rFonts w:ascii="Symbol" w:hAnsi="Symbol" w:eastAsia="Symbol" w:cs="Symbol"/>
          <w:spacing w:val="10"/>
          <w:sz w:val="19"/>
          <w:szCs w:val="19"/>
        </w:rPr>
        <w:t xml:space="preserve">.     </w:t>
      </w:r>
      <w:r>
        <w:rPr>
          <w:spacing w:val="10"/>
          <w:sz w:val="19"/>
          <w:szCs w:val="19"/>
        </w:rPr>
        <w:t>参赛选手不得自行拾取、移动或放回掉出</w:t>
      </w:r>
      <w:r>
        <w:rPr>
          <w:spacing w:val="9"/>
          <w:sz w:val="19"/>
          <w:szCs w:val="19"/>
        </w:rPr>
        <w:t>场地外的弹丸。</w:t>
      </w:r>
    </w:p>
    <w:p w14:paraId="52927212">
      <w:pPr>
        <w:pStyle w:val="2"/>
        <w:spacing w:before="118" w:line="234" w:lineRule="auto"/>
        <w:ind w:left="7"/>
        <w:rPr>
          <w:sz w:val="19"/>
          <w:szCs w:val="19"/>
        </w:rPr>
      </w:pPr>
      <w:r>
        <w:rPr>
          <w:rFonts w:ascii="Symbol" w:hAnsi="Symbol" w:eastAsia="Symbol" w:cs="Symbol"/>
          <w:spacing w:val="4"/>
          <w:sz w:val="19"/>
          <w:szCs w:val="19"/>
        </w:rPr>
        <w:t xml:space="preserve">.     </w:t>
      </w:r>
      <w:r>
        <w:rPr>
          <w:spacing w:val="4"/>
          <w:sz w:val="19"/>
          <w:szCs w:val="19"/>
        </w:rPr>
        <w:t xml:space="preserve">单场比赛过程中， 参赛选手将弹丸投至场外， 累计超过 2 次后， 从第 3 次起每次扣 </w:t>
      </w:r>
      <w:r>
        <w:rPr>
          <w:spacing w:val="3"/>
          <w:sz w:val="19"/>
          <w:szCs w:val="19"/>
        </w:rPr>
        <w:t>1 分。</w:t>
      </w:r>
    </w:p>
    <w:p w14:paraId="59013C2C">
      <w:pPr>
        <w:spacing w:before="288" w:line="195" w:lineRule="auto"/>
        <w:ind w:left="8"/>
        <w:outlineLvl w:val="1"/>
        <w:rPr>
          <w:rFonts w:ascii="PingFang SC" w:hAnsi="PingFang SC" w:eastAsia="PingFang SC" w:cs="PingFang SC"/>
          <w:sz w:val="25"/>
          <w:szCs w:val="25"/>
        </w:rPr>
      </w:pPr>
      <w:bookmarkStart w:id="51" w:name="bookmark47"/>
      <w:bookmarkEnd w:id="51"/>
      <w:bookmarkStart w:id="52" w:name="bookmark48"/>
      <w:bookmarkEnd w:id="52"/>
      <w:r>
        <w:rPr>
          <w:rFonts w:ascii="PingFang SC" w:hAnsi="PingFang SC" w:eastAsia="PingFang SC" w:cs="PingFang SC"/>
          <w:b/>
          <w:bCs/>
          <w:color w:val="333333"/>
          <w:spacing w:val="-6"/>
          <w:sz w:val="25"/>
          <w:szCs w:val="25"/>
        </w:rPr>
        <w:t>3.8</w:t>
      </w:r>
      <w:r>
        <w:rPr>
          <w:rFonts w:ascii="PingFang SC" w:hAnsi="PingFang SC" w:eastAsia="PingFang SC" w:cs="PingFang SC"/>
          <w:color w:val="333333"/>
          <w:spacing w:val="25"/>
          <w:sz w:val="25"/>
          <w:szCs w:val="25"/>
        </w:rPr>
        <w:t xml:space="preserve"> </w:t>
      </w:r>
      <w:r>
        <w:rPr>
          <w:rFonts w:ascii="PingFang SC" w:hAnsi="PingFang SC" w:eastAsia="PingFang SC" w:cs="PingFang SC"/>
          <w:b/>
          <w:bCs/>
          <w:color w:val="333333"/>
          <w:spacing w:val="-6"/>
          <w:sz w:val="25"/>
          <w:szCs w:val="25"/>
        </w:rPr>
        <w:t>自动阶段限制</w:t>
      </w:r>
    </w:p>
    <w:p w14:paraId="544BEF0A">
      <w:pPr>
        <w:pStyle w:val="2"/>
        <w:spacing w:before="160" w:line="247" w:lineRule="auto"/>
        <w:ind w:left="359" w:right="41" w:hanging="352"/>
        <w:rPr>
          <w:sz w:val="19"/>
          <w:szCs w:val="19"/>
        </w:rPr>
      </w:pPr>
      <w:r>
        <w:rPr>
          <w:rFonts w:ascii="Symbol" w:hAnsi="Symbol" w:eastAsia="Symbol" w:cs="Symbol"/>
          <w:spacing w:val="9"/>
          <w:sz w:val="19"/>
          <w:szCs w:val="19"/>
        </w:rPr>
        <w:t xml:space="preserve">.     </w:t>
      </w:r>
      <w:r>
        <w:rPr>
          <w:spacing w:val="9"/>
          <w:sz w:val="19"/>
          <w:szCs w:val="19"/>
        </w:rPr>
        <w:t>自动控制阶段内， 参赛机器人仅允许在己方场地区域内运行。机器人不得直接接触对方区域内</w:t>
      </w:r>
      <w:r>
        <w:rPr>
          <w:spacing w:val="8"/>
          <w:sz w:val="19"/>
          <w:szCs w:val="19"/>
        </w:rPr>
        <w:t>的场地面板、得分</w:t>
      </w:r>
      <w:r>
        <w:rPr>
          <w:spacing w:val="7"/>
          <w:sz w:val="19"/>
          <w:szCs w:val="19"/>
        </w:rPr>
        <w:t>装置、弹丸或其他场地元素， 否则本场该方自动阶段判负。</w:t>
      </w:r>
    </w:p>
    <w:p w14:paraId="48F97DC2">
      <w:pPr>
        <w:pStyle w:val="2"/>
        <w:spacing w:before="152" w:line="190" w:lineRule="auto"/>
        <w:ind w:left="8"/>
        <w:rPr>
          <w:sz w:val="19"/>
          <w:szCs w:val="19"/>
        </w:rPr>
      </w:pPr>
      <w:r>
        <w:rPr>
          <w:rFonts w:ascii="Symbol" w:hAnsi="Symbol" w:eastAsia="Symbol" w:cs="Symbol"/>
          <w:spacing w:val="7"/>
          <w:sz w:val="20"/>
          <w:szCs w:val="20"/>
        </w:rPr>
        <w:t xml:space="preserve">.     </w:t>
      </w:r>
      <w:r>
        <w:rPr>
          <w:spacing w:val="7"/>
          <w:sz w:val="19"/>
          <w:szCs w:val="19"/>
        </w:rPr>
        <w:t>自动控制阶段内， 机器人控制己方区域内弹丸击打对方场地区域内旗面装置， 不视为机器人越线或违规。</w:t>
      </w:r>
    </w:p>
    <w:p w14:paraId="04116D96">
      <w:pPr>
        <w:spacing w:before="311" w:line="195" w:lineRule="auto"/>
        <w:ind w:left="8"/>
        <w:outlineLvl w:val="1"/>
        <w:rPr>
          <w:rFonts w:ascii="PingFang SC" w:hAnsi="PingFang SC" w:eastAsia="PingFang SC" w:cs="PingFang SC"/>
          <w:sz w:val="25"/>
          <w:szCs w:val="25"/>
        </w:rPr>
      </w:pPr>
      <w:bookmarkStart w:id="53" w:name="bookmark50"/>
      <w:bookmarkEnd w:id="53"/>
      <w:bookmarkStart w:id="54" w:name="bookmark49"/>
      <w:bookmarkEnd w:id="54"/>
      <w:r>
        <w:rPr>
          <w:rFonts w:ascii="PingFang SC" w:hAnsi="PingFang SC" w:eastAsia="PingFang SC" w:cs="PingFang SC"/>
          <w:b/>
          <w:bCs/>
          <w:color w:val="333333"/>
          <w:spacing w:val="-6"/>
          <w:sz w:val="25"/>
          <w:szCs w:val="25"/>
        </w:rPr>
        <w:t>3.9</w:t>
      </w:r>
      <w:r>
        <w:rPr>
          <w:rFonts w:ascii="PingFang SC" w:hAnsi="PingFang SC" w:eastAsia="PingFang SC" w:cs="PingFang SC"/>
          <w:color w:val="333333"/>
          <w:spacing w:val="-6"/>
          <w:sz w:val="25"/>
          <w:szCs w:val="25"/>
        </w:rPr>
        <w:t xml:space="preserve"> </w:t>
      </w:r>
      <w:r>
        <w:rPr>
          <w:rFonts w:ascii="PingFang SC" w:hAnsi="PingFang SC" w:eastAsia="PingFang SC" w:cs="PingFang SC"/>
          <w:b/>
          <w:bCs/>
          <w:color w:val="333333"/>
          <w:spacing w:val="-6"/>
          <w:sz w:val="25"/>
          <w:szCs w:val="25"/>
        </w:rPr>
        <w:t>操作限制</w:t>
      </w:r>
    </w:p>
    <w:p w14:paraId="5A3E2FA4">
      <w:pPr>
        <w:pStyle w:val="2"/>
        <w:spacing w:before="124" w:line="266" w:lineRule="auto"/>
        <w:ind w:left="360" w:right="41" w:hanging="352"/>
        <w:rPr>
          <w:sz w:val="19"/>
          <w:szCs w:val="19"/>
        </w:rPr>
      </w:pPr>
      <w:r>
        <w:rPr>
          <w:rFonts w:ascii="Symbol" w:hAnsi="Symbol" w:eastAsia="Symbol" w:cs="Symbol"/>
          <w:spacing w:val="7"/>
          <w:sz w:val="20"/>
          <w:szCs w:val="20"/>
        </w:rPr>
        <w:t xml:space="preserve">.     </w:t>
      </w:r>
      <w:r>
        <w:rPr>
          <w:spacing w:val="7"/>
          <w:sz w:val="19"/>
          <w:szCs w:val="19"/>
        </w:rPr>
        <w:t>机器人进入正式比赛控制流程</w:t>
      </w:r>
      <w:r>
        <w:rPr>
          <w:spacing w:val="6"/>
          <w:sz w:val="19"/>
          <w:szCs w:val="19"/>
        </w:rPr>
        <w:t>后， 参赛队员不得再次触碰或调整机器人 （如果手动控制阶段比赛开始后， 机器人始终没有动作， 参赛选手可以在确保自身安全的情况下， 进</w:t>
      </w:r>
      <w:r>
        <w:rPr>
          <w:spacing w:val="5"/>
          <w:sz w:val="19"/>
          <w:szCs w:val="19"/>
        </w:rPr>
        <w:t>行触碰主机开关或插拔机器电池的行为） 。</w:t>
      </w:r>
    </w:p>
    <w:p w14:paraId="31A7B224">
      <w:pPr>
        <w:pStyle w:val="2"/>
        <w:spacing w:before="137" w:line="190" w:lineRule="auto"/>
        <w:ind w:left="8"/>
        <w:rPr>
          <w:sz w:val="19"/>
          <w:szCs w:val="19"/>
        </w:rPr>
      </w:pPr>
      <w:r>
        <w:rPr>
          <w:rFonts w:ascii="Symbol" w:hAnsi="Symbol" w:eastAsia="Symbol" w:cs="Symbol"/>
          <w:spacing w:val="7"/>
          <w:sz w:val="20"/>
          <w:szCs w:val="20"/>
        </w:rPr>
        <w:t xml:space="preserve">.     </w:t>
      </w:r>
      <w:r>
        <w:rPr>
          <w:spacing w:val="7"/>
          <w:sz w:val="19"/>
          <w:szCs w:val="19"/>
        </w:rPr>
        <w:t>比赛过程中， 参赛队员不得直接触碰场地、得分装置或任务物品。</w:t>
      </w:r>
    </w:p>
    <w:p w14:paraId="6E134B8E">
      <w:pPr>
        <w:pStyle w:val="2"/>
        <w:spacing w:before="155" w:line="190" w:lineRule="auto"/>
        <w:ind w:left="8"/>
        <w:rPr>
          <w:sz w:val="19"/>
          <w:szCs w:val="19"/>
        </w:rPr>
      </w:pPr>
      <w:r>
        <w:rPr>
          <w:rFonts w:ascii="Symbol" w:hAnsi="Symbol" w:eastAsia="Symbol" w:cs="Symbol"/>
          <w:spacing w:val="9"/>
          <w:sz w:val="20"/>
          <w:szCs w:val="20"/>
        </w:rPr>
        <w:t xml:space="preserve">.     </w:t>
      </w:r>
      <w:r>
        <w:rPr>
          <w:spacing w:val="9"/>
          <w:sz w:val="19"/>
          <w:szCs w:val="19"/>
        </w:rPr>
        <w:t>机器人在比赛过程中不得主动分离零部件或遗留机械装置。</w:t>
      </w:r>
    </w:p>
    <w:p w14:paraId="2B0A39BD">
      <w:pPr>
        <w:pStyle w:val="2"/>
        <w:spacing w:before="152" w:line="190" w:lineRule="auto"/>
        <w:ind w:left="8"/>
        <w:rPr>
          <w:sz w:val="19"/>
          <w:szCs w:val="19"/>
        </w:rPr>
      </w:pPr>
      <w:r>
        <w:rPr>
          <w:rFonts w:ascii="Symbol" w:hAnsi="Symbol" w:eastAsia="Symbol" w:cs="Symbol"/>
          <w:spacing w:val="7"/>
          <w:sz w:val="20"/>
          <w:szCs w:val="20"/>
        </w:rPr>
        <w:t xml:space="preserve">.     </w:t>
      </w:r>
      <w:r>
        <w:rPr>
          <w:spacing w:val="7"/>
          <w:sz w:val="19"/>
          <w:szCs w:val="19"/>
        </w:rPr>
        <w:t>比赛过程中不得更换机器人， 不得对机器人软硬件进行变更。</w:t>
      </w:r>
    </w:p>
    <w:p w14:paraId="2CBD3B2E">
      <w:pPr>
        <w:spacing w:before="322" w:line="194" w:lineRule="auto"/>
        <w:ind w:left="3"/>
        <w:outlineLvl w:val="0"/>
        <w:rPr>
          <w:rFonts w:ascii="PingFang SC" w:hAnsi="PingFang SC" w:eastAsia="PingFang SC" w:cs="PingFang SC"/>
          <w:sz w:val="31"/>
          <w:szCs w:val="31"/>
        </w:rPr>
      </w:pPr>
      <w:bookmarkStart w:id="55" w:name="bookmark53"/>
      <w:bookmarkEnd w:id="55"/>
      <w:bookmarkStart w:id="56" w:name="bookmark54"/>
      <w:bookmarkEnd w:id="56"/>
      <w:bookmarkStart w:id="57" w:name="bookmark52"/>
      <w:bookmarkEnd w:id="57"/>
      <w:bookmarkStart w:id="58" w:name="bookmark51"/>
      <w:bookmarkEnd w:id="58"/>
      <w:r>
        <w:rPr>
          <w:rFonts w:ascii="PingFang SC" w:hAnsi="PingFang SC" w:eastAsia="PingFang SC" w:cs="PingFang SC"/>
          <w:b/>
          <w:bCs/>
          <w:color w:val="4B238C"/>
          <w:spacing w:val="-2"/>
          <w:sz w:val="31"/>
          <w:szCs w:val="31"/>
        </w:rPr>
        <w:t>4.</w:t>
      </w:r>
      <w:r>
        <w:rPr>
          <w:rFonts w:ascii="PingFang SC" w:hAnsi="PingFang SC" w:eastAsia="PingFang SC" w:cs="PingFang SC"/>
          <w:color w:val="4B238C"/>
          <w:spacing w:val="-2"/>
          <w:sz w:val="31"/>
          <w:szCs w:val="31"/>
        </w:rPr>
        <w:t xml:space="preserve"> </w:t>
      </w:r>
      <w:r>
        <w:rPr>
          <w:rFonts w:ascii="PingFang SC" w:hAnsi="PingFang SC" w:eastAsia="PingFang SC" w:cs="PingFang SC"/>
          <w:b/>
          <w:bCs/>
          <w:color w:val="4B238C"/>
          <w:spacing w:val="-2"/>
          <w:sz w:val="31"/>
          <w:szCs w:val="31"/>
        </w:rPr>
        <w:t>比赛要求与判罚</w:t>
      </w:r>
    </w:p>
    <w:p w14:paraId="7036F3AE">
      <w:pPr>
        <w:spacing w:before="213" w:line="194" w:lineRule="auto"/>
        <w:ind w:left="2"/>
        <w:outlineLvl w:val="1"/>
        <w:rPr>
          <w:rFonts w:ascii="PingFang SC" w:hAnsi="PingFang SC" w:eastAsia="PingFang SC" w:cs="PingFang SC"/>
          <w:sz w:val="25"/>
          <w:szCs w:val="25"/>
        </w:rPr>
      </w:pPr>
      <w:bookmarkStart w:id="59" w:name="bookmark78"/>
      <w:bookmarkEnd w:id="59"/>
      <w:r>
        <w:rPr>
          <w:rFonts w:ascii="PingFang SC" w:hAnsi="PingFang SC" w:eastAsia="PingFang SC" w:cs="PingFang SC"/>
          <w:b/>
          <w:bCs/>
          <w:color w:val="333333"/>
          <w:spacing w:val="2"/>
          <w:sz w:val="25"/>
          <w:szCs w:val="25"/>
        </w:rPr>
        <w:t>4.1</w:t>
      </w:r>
      <w:r>
        <w:rPr>
          <w:rFonts w:ascii="PingFang SC" w:hAnsi="PingFang SC" w:eastAsia="PingFang SC" w:cs="PingFang SC"/>
          <w:color w:val="333333"/>
          <w:spacing w:val="2"/>
          <w:sz w:val="25"/>
          <w:szCs w:val="25"/>
        </w:rPr>
        <w:t xml:space="preserve"> </w:t>
      </w:r>
      <w:r>
        <w:rPr>
          <w:rFonts w:ascii="PingFang SC" w:hAnsi="PingFang SC" w:eastAsia="PingFang SC" w:cs="PingFang SC"/>
          <w:b/>
          <w:bCs/>
          <w:color w:val="333333"/>
          <w:spacing w:val="2"/>
          <w:sz w:val="25"/>
          <w:szCs w:val="25"/>
        </w:rPr>
        <w:t>机器人要求</w:t>
      </w:r>
    </w:p>
    <w:p w14:paraId="4A2E6A36">
      <w:pPr>
        <w:pStyle w:val="2"/>
        <w:spacing w:before="123" w:line="284" w:lineRule="auto"/>
        <w:ind w:left="362" w:right="163" w:hanging="354"/>
        <w:rPr>
          <w:sz w:val="19"/>
          <w:szCs w:val="19"/>
        </w:rPr>
      </w:pPr>
      <w:r>
        <w:rPr>
          <w:rFonts w:ascii="Symbol" w:hAnsi="Symbol" w:eastAsia="Symbol" w:cs="Symbol"/>
          <w:spacing w:val="8"/>
          <w:sz w:val="20"/>
          <w:szCs w:val="20"/>
        </w:rPr>
        <w:t xml:space="preserve">.     </w:t>
      </w:r>
      <w:r>
        <w:rPr>
          <w:spacing w:val="8"/>
          <w:sz w:val="19"/>
          <w:szCs w:val="19"/>
        </w:rPr>
        <w:t>机器人在出发区内的初始尺寸不得超过长</w:t>
      </w:r>
      <w:r>
        <w:rPr>
          <w:spacing w:val="19"/>
          <w:sz w:val="19"/>
          <w:szCs w:val="19"/>
        </w:rPr>
        <w:t xml:space="preserve"> </w:t>
      </w:r>
      <w:r>
        <w:rPr>
          <w:spacing w:val="8"/>
          <w:sz w:val="19"/>
          <w:szCs w:val="19"/>
        </w:rPr>
        <w:t>30</w:t>
      </w:r>
      <w:r>
        <w:rPr>
          <w:sz w:val="19"/>
          <w:szCs w:val="19"/>
        </w:rPr>
        <w:t>cm</w:t>
      </w:r>
      <w:r>
        <w:rPr>
          <w:spacing w:val="30"/>
          <w:sz w:val="19"/>
          <w:szCs w:val="19"/>
        </w:rPr>
        <w:t xml:space="preserve"> </w:t>
      </w:r>
      <w:r>
        <w:rPr>
          <w:spacing w:val="8"/>
          <w:sz w:val="19"/>
          <w:szCs w:val="19"/>
        </w:rPr>
        <w:t>× 宽</w:t>
      </w:r>
      <w:r>
        <w:rPr>
          <w:spacing w:val="17"/>
          <w:w w:val="101"/>
          <w:sz w:val="19"/>
          <w:szCs w:val="19"/>
        </w:rPr>
        <w:t xml:space="preserve"> </w:t>
      </w:r>
      <w:r>
        <w:rPr>
          <w:spacing w:val="8"/>
          <w:sz w:val="19"/>
          <w:szCs w:val="19"/>
        </w:rPr>
        <w:t>30</w:t>
      </w:r>
      <w:r>
        <w:rPr>
          <w:sz w:val="19"/>
          <w:szCs w:val="19"/>
        </w:rPr>
        <w:t>cm</w:t>
      </w:r>
      <w:r>
        <w:rPr>
          <w:spacing w:val="30"/>
          <w:sz w:val="19"/>
          <w:szCs w:val="19"/>
        </w:rPr>
        <w:t xml:space="preserve"> </w:t>
      </w:r>
      <w:r>
        <w:rPr>
          <w:spacing w:val="8"/>
          <w:sz w:val="19"/>
          <w:szCs w:val="19"/>
        </w:rPr>
        <w:t>× 高</w:t>
      </w:r>
      <w:r>
        <w:rPr>
          <w:spacing w:val="18"/>
          <w:sz w:val="19"/>
          <w:szCs w:val="19"/>
        </w:rPr>
        <w:t xml:space="preserve"> </w:t>
      </w:r>
      <w:r>
        <w:rPr>
          <w:spacing w:val="8"/>
          <w:sz w:val="19"/>
          <w:szCs w:val="19"/>
        </w:rPr>
        <w:t>30</w:t>
      </w:r>
      <w:r>
        <w:rPr>
          <w:sz w:val="19"/>
          <w:szCs w:val="19"/>
        </w:rPr>
        <w:t>cm</w:t>
      </w:r>
      <w:r>
        <w:rPr>
          <w:spacing w:val="8"/>
          <w:sz w:val="19"/>
          <w:szCs w:val="19"/>
        </w:rPr>
        <w:t>。比赛开始后可进行</w:t>
      </w:r>
      <w:r>
        <w:rPr>
          <w:spacing w:val="7"/>
          <w:sz w:val="19"/>
          <w:szCs w:val="19"/>
        </w:rPr>
        <w:t>结构展开尺寸限制</w:t>
      </w:r>
      <w:r>
        <w:rPr>
          <w:spacing w:val="6"/>
          <w:sz w:val="19"/>
          <w:szCs w:val="19"/>
        </w:rPr>
        <w:t>长 35</w:t>
      </w:r>
      <w:r>
        <w:rPr>
          <w:sz w:val="19"/>
          <w:szCs w:val="19"/>
        </w:rPr>
        <w:t>cm</w:t>
      </w:r>
      <w:r>
        <w:rPr>
          <w:spacing w:val="30"/>
          <w:sz w:val="19"/>
          <w:szCs w:val="19"/>
        </w:rPr>
        <w:t xml:space="preserve"> </w:t>
      </w:r>
      <w:r>
        <w:rPr>
          <w:spacing w:val="6"/>
          <w:sz w:val="19"/>
          <w:szCs w:val="19"/>
        </w:rPr>
        <w:t>× 宽 35</w:t>
      </w:r>
      <w:r>
        <w:rPr>
          <w:sz w:val="19"/>
          <w:szCs w:val="19"/>
        </w:rPr>
        <w:t>cm</w:t>
      </w:r>
      <w:r>
        <w:rPr>
          <w:spacing w:val="30"/>
          <w:sz w:val="19"/>
          <w:szCs w:val="19"/>
        </w:rPr>
        <w:t xml:space="preserve"> </w:t>
      </w:r>
      <w:r>
        <w:rPr>
          <w:spacing w:val="6"/>
          <w:sz w:val="19"/>
          <w:szCs w:val="19"/>
        </w:rPr>
        <w:t>× 高 30</w:t>
      </w:r>
      <w:r>
        <w:rPr>
          <w:sz w:val="19"/>
          <w:szCs w:val="19"/>
        </w:rPr>
        <w:t>cm</w:t>
      </w:r>
      <w:r>
        <w:rPr>
          <w:spacing w:val="6"/>
          <w:sz w:val="19"/>
          <w:szCs w:val="19"/>
        </w:rPr>
        <w:t>， 但不得影响比赛安全、破坏场地</w:t>
      </w:r>
      <w:r>
        <w:rPr>
          <w:spacing w:val="5"/>
          <w:sz w:val="19"/>
          <w:szCs w:val="19"/>
        </w:rPr>
        <w:t>或妨碍其他机器人正常运行。</w:t>
      </w:r>
    </w:p>
    <w:p w14:paraId="3DFE7D8E">
      <w:pPr>
        <w:spacing w:line="284" w:lineRule="auto"/>
        <w:rPr>
          <w:sz w:val="19"/>
          <w:szCs w:val="19"/>
        </w:rPr>
        <w:sectPr>
          <w:headerReference r:id="rId25" w:type="default"/>
          <w:footerReference r:id="rId26" w:type="default"/>
          <w:pgSz w:w="12240" w:h="15840"/>
          <w:pgMar w:top="981" w:right="1019" w:bottom="960" w:left="1022" w:header="733" w:footer="696" w:gutter="0"/>
          <w:cols w:space="720" w:num="1"/>
        </w:sectPr>
      </w:pPr>
    </w:p>
    <w:p w14:paraId="77D458F8">
      <w:pPr>
        <w:pStyle w:val="2"/>
        <w:spacing w:before="84" w:line="259" w:lineRule="auto"/>
        <w:ind w:left="362" w:right="139" w:hanging="353"/>
        <w:rPr>
          <w:sz w:val="19"/>
          <w:szCs w:val="19"/>
        </w:rPr>
      </w:pPr>
      <w:r>
        <w:rPr>
          <w:rFonts w:ascii="Symbol" w:hAnsi="Symbol" w:eastAsia="Symbol" w:cs="Symbol"/>
          <w:spacing w:val="7"/>
          <w:sz w:val="20"/>
          <w:szCs w:val="20"/>
        </w:rPr>
        <w:t xml:space="preserve">.     </w:t>
      </w:r>
      <w:r>
        <w:rPr>
          <w:spacing w:val="7"/>
          <w:sz w:val="19"/>
          <w:szCs w:val="19"/>
        </w:rPr>
        <w:t xml:space="preserve">机器人应使用树莓派 </w:t>
      </w:r>
      <w:r>
        <w:rPr>
          <w:sz w:val="19"/>
          <w:szCs w:val="19"/>
        </w:rPr>
        <w:t>RP</w:t>
      </w:r>
      <w:r>
        <w:rPr>
          <w:spacing w:val="7"/>
          <w:sz w:val="19"/>
          <w:szCs w:val="19"/>
        </w:rPr>
        <w:t>2040 核心控制器</w:t>
      </w:r>
      <w:r>
        <w:rPr>
          <w:spacing w:val="6"/>
          <w:sz w:val="19"/>
          <w:szCs w:val="19"/>
        </w:rPr>
        <w:t>， 具有不少于</w:t>
      </w:r>
      <w:r>
        <w:rPr>
          <w:spacing w:val="18"/>
          <w:sz w:val="19"/>
          <w:szCs w:val="19"/>
        </w:rPr>
        <w:t xml:space="preserve"> </w:t>
      </w:r>
      <w:r>
        <w:rPr>
          <w:spacing w:val="6"/>
          <w:sz w:val="19"/>
          <w:szCs w:val="19"/>
        </w:rPr>
        <w:t>6 个三线电机端口， 以及不少于 6 个三线数字及模拟传</w:t>
      </w:r>
      <w:bookmarkStart w:id="60" w:name="bookmark79"/>
      <w:bookmarkEnd w:id="60"/>
      <w:r>
        <w:rPr>
          <w:spacing w:val="6"/>
          <w:sz w:val="19"/>
          <w:szCs w:val="19"/>
        </w:rPr>
        <w:t>感器端口。</w:t>
      </w:r>
    </w:p>
    <w:p w14:paraId="10FC96DB">
      <w:pPr>
        <w:pStyle w:val="2"/>
        <w:spacing w:before="117" w:line="269" w:lineRule="auto"/>
        <w:ind w:left="360" w:right="17" w:hanging="351"/>
        <w:rPr>
          <w:sz w:val="19"/>
          <w:szCs w:val="19"/>
        </w:rPr>
      </w:pPr>
      <w:r>
        <w:rPr>
          <w:rFonts w:ascii="Symbol" w:hAnsi="Symbol" w:eastAsia="Symbol" w:cs="Symbol"/>
          <w:spacing w:val="5"/>
          <w:sz w:val="20"/>
          <w:szCs w:val="20"/>
        </w:rPr>
        <w:t xml:space="preserve">.     </w:t>
      </w:r>
      <w:r>
        <w:rPr>
          <w:spacing w:val="5"/>
          <w:sz w:val="19"/>
          <w:szCs w:val="19"/>
        </w:rPr>
        <w:t>每台机器人可使用三线电机数量不超过</w:t>
      </w:r>
      <w:r>
        <w:rPr>
          <w:spacing w:val="29"/>
          <w:sz w:val="19"/>
          <w:szCs w:val="19"/>
        </w:rPr>
        <w:t xml:space="preserve"> </w:t>
      </w:r>
      <w:r>
        <w:rPr>
          <w:spacing w:val="5"/>
          <w:sz w:val="19"/>
          <w:szCs w:val="19"/>
        </w:rPr>
        <w:t>10 个， 电机规格不得超过长 40.5</w:t>
      </w:r>
      <w:r>
        <w:rPr>
          <w:sz w:val="19"/>
          <w:szCs w:val="19"/>
        </w:rPr>
        <w:t>mm</w:t>
      </w:r>
      <w:r>
        <w:rPr>
          <w:spacing w:val="32"/>
          <w:w w:val="101"/>
          <w:sz w:val="19"/>
          <w:szCs w:val="19"/>
        </w:rPr>
        <w:t xml:space="preserve"> </w:t>
      </w:r>
      <w:r>
        <w:rPr>
          <w:spacing w:val="5"/>
          <w:sz w:val="19"/>
          <w:szCs w:val="19"/>
        </w:rPr>
        <w:t>× 宽 20</w:t>
      </w:r>
      <w:r>
        <w:rPr>
          <w:sz w:val="19"/>
          <w:szCs w:val="19"/>
        </w:rPr>
        <w:t>mm</w:t>
      </w:r>
      <w:r>
        <w:rPr>
          <w:spacing w:val="32"/>
          <w:sz w:val="19"/>
          <w:szCs w:val="19"/>
        </w:rPr>
        <w:t xml:space="preserve"> </w:t>
      </w:r>
      <w:r>
        <w:rPr>
          <w:spacing w:val="5"/>
          <w:sz w:val="19"/>
          <w:szCs w:val="19"/>
        </w:rPr>
        <w:t>× 高 53</w:t>
      </w:r>
      <w:r>
        <w:rPr>
          <w:sz w:val="19"/>
          <w:szCs w:val="19"/>
        </w:rPr>
        <w:t>mm</w:t>
      </w:r>
      <w:r>
        <w:rPr>
          <w:spacing w:val="5"/>
          <w:sz w:val="19"/>
          <w:szCs w:val="19"/>
        </w:rPr>
        <w:t>， 且安装孔 10.8</w:t>
      </w:r>
      <w:r>
        <w:rPr>
          <w:sz w:val="19"/>
          <w:szCs w:val="19"/>
        </w:rPr>
        <w:t>mm</w:t>
      </w:r>
      <w:r>
        <w:rPr>
          <w:spacing w:val="5"/>
          <w:sz w:val="19"/>
          <w:szCs w:val="19"/>
        </w:rPr>
        <w:t>， 安装部分需为铝合金材质。</w:t>
      </w:r>
    </w:p>
    <w:p w14:paraId="79AF62D0">
      <w:pPr>
        <w:pStyle w:val="2"/>
        <w:spacing w:before="93" w:line="260" w:lineRule="auto"/>
        <w:ind w:left="360" w:right="149" w:hanging="351"/>
        <w:rPr>
          <w:sz w:val="19"/>
          <w:szCs w:val="19"/>
        </w:rPr>
      </w:pPr>
      <w:r>
        <w:rPr>
          <w:rFonts w:ascii="Symbol" w:hAnsi="Symbol" w:eastAsia="Symbol" w:cs="Symbol"/>
          <w:spacing w:val="8"/>
          <w:sz w:val="20"/>
          <w:szCs w:val="20"/>
        </w:rPr>
        <w:t xml:space="preserve">.     </w:t>
      </w:r>
      <w:r>
        <w:rPr>
          <w:spacing w:val="8"/>
          <w:sz w:val="19"/>
          <w:szCs w:val="19"/>
        </w:rPr>
        <w:t>机器人必须使用设计标准基于</w:t>
      </w:r>
      <w:r>
        <w:rPr>
          <w:spacing w:val="26"/>
          <w:sz w:val="19"/>
          <w:szCs w:val="19"/>
        </w:rPr>
        <w:t xml:space="preserve"> </w:t>
      </w:r>
      <w:r>
        <w:rPr>
          <w:spacing w:val="8"/>
          <w:sz w:val="19"/>
          <w:szCs w:val="19"/>
        </w:rPr>
        <w:t>10.8</w:t>
      </w:r>
      <w:r>
        <w:rPr>
          <w:sz w:val="19"/>
          <w:szCs w:val="19"/>
        </w:rPr>
        <w:t>mm</w:t>
      </w:r>
      <w:r>
        <w:rPr>
          <w:spacing w:val="8"/>
          <w:sz w:val="19"/>
          <w:szCs w:val="19"/>
        </w:rPr>
        <w:t xml:space="preserve"> 的结构件进行搭建， 可使用螺丝、螺母、铆钉、胶水、扎带等辅助连接</w:t>
      </w:r>
      <w:r>
        <w:rPr>
          <w:spacing w:val="5"/>
          <w:sz w:val="19"/>
          <w:szCs w:val="19"/>
        </w:rPr>
        <w:t>材料。</w:t>
      </w:r>
    </w:p>
    <w:p w14:paraId="628FA2FC">
      <w:pPr>
        <w:pStyle w:val="2"/>
        <w:spacing w:before="114" w:line="282" w:lineRule="auto"/>
        <w:ind w:left="360" w:right="41" w:hanging="351"/>
        <w:rPr>
          <w:sz w:val="19"/>
          <w:szCs w:val="19"/>
        </w:rPr>
      </w:pPr>
      <w:r>
        <w:rPr>
          <w:rFonts w:ascii="Symbol" w:hAnsi="Symbol" w:eastAsia="Symbol" w:cs="Symbol"/>
          <w:spacing w:val="8"/>
          <w:sz w:val="20"/>
          <w:szCs w:val="20"/>
        </w:rPr>
        <w:t xml:space="preserve">.     </w:t>
      </w:r>
      <w:r>
        <w:rPr>
          <w:spacing w:val="8"/>
          <w:sz w:val="19"/>
          <w:szCs w:val="19"/>
        </w:rPr>
        <w:t>允许部分使用塑料板材、</w:t>
      </w:r>
      <w:r>
        <w:rPr>
          <w:spacing w:val="-31"/>
          <w:sz w:val="19"/>
          <w:szCs w:val="19"/>
        </w:rPr>
        <w:t xml:space="preserve"> </w:t>
      </w:r>
      <w:r>
        <w:rPr>
          <w:spacing w:val="8"/>
          <w:sz w:val="19"/>
          <w:szCs w:val="19"/>
        </w:rPr>
        <w:t>3D 打印件等自制或辅助结构件。塑料板材使用尺寸及数量不限， 但不得</w:t>
      </w:r>
      <w:r>
        <w:rPr>
          <w:spacing w:val="7"/>
          <w:sz w:val="19"/>
          <w:szCs w:val="19"/>
        </w:rPr>
        <w:t>形成高集成度</w:t>
      </w:r>
      <w:r>
        <w:rPr>
          <w:spacing w:val="6"/>
          <w:sz w:val="19"/>
          <w:szCs w:val="19"/>
        </w:rPr>
        <w:t>完整商业结构。</w:t>
      </w:r>
      <w:r>
        <w:rPr>
          <w:spacing w:val="-33"/>
          <w:sz w:val="19"/>
          <w:szCs w:val="19"/>
        </w:rPr>
        <w:t xml:space="preserve"> </w:t>
      </w:r>
      <w:r>
        <w:rPr>
          <w:spacing w:val="6"/>
          <w:sz w:val="19"/>
          <w:szCs w:val="19"/>
        </w:rPr>
        <w:t>3D 打印件单件尺寸不得超过</w:t>
      </w:r>
      <w:r>
        <w:rPr>
          <w:spacing w:val="5"/>
          <w:sz w:val="19"/>
          <w:szCs w:val="19"/>
        </w:rPr>
        <w:t>长</w:t>
      </w:r>
      <w:r>
        <w:rPr>
          <w:spacing w:val="21"/>
          <w:w w:val="101"/>
          <w:sz w:val="19"/>
          <w:szCs w:val="19"/>
        </w:rPr>
        <w:t xml:space="preserve"> </w:t>
      </w:r>
      <w:r>
        <w:rPr>
          <w:spacing w:val="5"/>
          <w:sz w:val="19"/>
          <w:szCs w:val="19"/>
        </w:rPr>
        <w:t>5</w:t>
      </w:r>
      <w:r>
        <w:rPr>
          <w:sz w:val="19"/>
          <w:szCs w:val="19"/>
        </w:rPr>
        <w:t>cm</w:t>
      </w:r>
      <w:r>
        <w:rPr>
          <w:spacing w:val="30"/>
          <w:sz w:val="19"/>
          <w:szCs w:val="19"/>
        </w:rPr>
        <w:t xml:space="preserve"> </w:t>
      </w:r>
      <w:r>
        <w:rPr>
          <w:spacing w:val="5"/>
          <w:sz w:val="19"/>
          <w:szCs w:val="19"/>
        </w:rPr>
        <w:t>× 宽</w:t>
      </w:r>
      <w:r>
        <w:rPr>
          <w:spacing w:val="18"/>
          <w:w w:val="101"/>
          <w:sz w:val="19"/>
          <w:szCs w:val="19"/>
        </w:rPr>
        <w:t xml:space="preserve"> </w:t>
      </w:r>
      <w:r>
        <w:rPr>
          <w:spacing w:val="5"/>
          <w:sz w:val="19"/>
          <w:szCs w:val="19"/>
        </w:rPr>
        <w:t>5</w:t>
      </w:r>
      <w:r>
        <w:rPr>
          <w:sz w:val="19"/>
          <w:szCs w:val="19"/>
        </w:rPr>
        <w:t>cm</w:t>
      </w:r>
      <w:r>
        <w:rPr>
          <w:spacing w:val="32"/>
          <w:w w:val="101"/>
          <w:sz w:val="19"/>
          <w:szCs w:val="19"/>
        </w:rPr>
        <w:t xml:space="preserve"> </w:t>
      </w:r>
      <w:r>
        <w:rPr>
          <w:spacing w:val="5"/>
          <w:sz w:val="19"/>
          <w:szCs w:val="19"/>
        </w:rPr>
        <w:t>× 厚 0.4</w:t>
      </w:r>
      <w:r>
        <w:rPr>
          <w:sz w:val="19"/>
          <w:szCs w:val="19"/>
        </w:rPr>
        <w:t>cm</w:t>
      </w:r>
      <w:r>
        <w:rPr>
          <w:spacing w:val="5"/>
          <w:sz w:val="19"/>
          <w:szCs w:val="19"/>
        </w:rPr>
        <w:t>， 每台机器人使用数量不得超过</w:t>
      </w:r>
      <w:r>
        <w:rPr>
          <w:spacing w:val="23"/>
          <w:sz w:val="19"/>
          <w:szCs w:val="19"/>
        </w:rPr>
        <w:t xml:space="preserve"> </w:t>
      </w:r>
      <w:r>
        <w:rPr>
          <w:spacing w:val="5"/>
          <w:sz w:val="19"/>
          <w:szCs w:val="19"/>
        </w:rPr>
        <w:t>5</w:t>
      </w:r>
      <w:r>
        <w:rPr>
          <w:sz w:val="19"/>
          <w:szCs w:val="19"/>
        </w:rPr>
        <w:t xml:space="preserve"> </w:t>
      </w:r>
      <w:r>
        <w:rPr>
          <w:spacing w:val="6"/>
          <w:sz w:val="19"/>
          <w:szCs w:val="19"/>
        </w:rPr>
        <w:t>件 （传感器外壳除外） 。所有自制或辅助结构件须安装牢固， 不得存在尖锐边角、脱落风险或其他影响比赛安全的情况。</w:t>
      </w:r>
    </w:p>
    <w:p w14:paraId="07DAD963">
      <w:pPr>
        <w:pStyle w:val="2"/>
        <w:spacing w:before="117" w:line="260" w:lineRule="auto"/>
        <w:ind w:left="359" w:right="130" w:hanging="350"/>
        <w:rPr>
          <w:sz w:val="19"/>
          <w:szCs w:val="19"/>
        </w:rPr>
      </w:pPr>
      <w:r>
        <w:rPr>
          <w:rFonts w:ascii="Symbol" w:hAnsi="Symbol" w:eastAsia="Symbol" w:cs="Symbol"/>
          <w:spacing w:val="6"/>
          <w:sz w:val="20"/>
          <w:szCs w:val="20"/>
        </w:rPr>
        <w:t xml:space="preserve">.     </w:t>
      </w:r>
      <w:r>
        <w:rPr>
          <w:spacing w:val="6"/>
          <w:sz w:val="19"/>
          <w:szCs w:val="19"/>
        </w:rPr>
        <w:t>每台机器人可使用</w:t>
      </w:r>
      <w:r>
        <w:rPr>
          <w:spacing w:val="25"/>
          <w:sz w:val="19"/>
          <w:szCs w:val="19"/>
        </w:rPr>
        <w:t xml:space="preserve"> </w:t>
      </w:r>
      <w:r>
        <w:rPr>
          <w:spacing w:val="6"/>
          <w:sz w:val="19"/>
          <w:szCs w:val="19"/>
        </w:rPr>
        <w:t xml:space="preserve">1 块电池， 电池饱和电压不得超过 </w:t>
      </w:r>
      <w:r>
        <w:rPr>
          <w:spacing w:val="5"/>
          <w:sz w:val="19"/>
          <w:szCs w:val="19"/>
        </w:rPr>
        <w:t>8.4V； 电池必须安全固定， 比赛过程中不得脱离机器人本</w:t>
      </w:r>
      <w:r>
        <w:rPr>
          <w:spacing w:val="3"/>
          <w:sz w:val="19"/>
          <w:szCs w:val="19"/>
        </w:rPr>
        <w:t>体。</w:t>
      </w:r>
    </w:p>
    <w:p w14:paraId="2847ED4D">
      <w:pPr>
        <w:pStyle w:val="2"/>
        <w:spacing w:before="120" w:line="233" w:lineRule="auto"/>
        <w:ind w:left="9"/>
        <w:rPr>
          <w:sz w:val="20"/>
          <w:szCs w:val="20"/>
        </w:rPr>
      </w:pPr>
      <w:r>
        <w:rPr>
          <w:rFonts w:ascii="Symbol" w:hAnsi="Symbol" w:eastAsia="Symbol" w:cs="Symbol"/>
          <w:spacing w:val="6"/>
          <w:sz w:val="20"/>
          <w:szCs w:val="20"/>
        </w:rPr>
        <w:t xml:space="preserve">.     </w:t>
      </w:r>
      <w:r>
        <w:rPr>
          <w:spacing w:val="6"/>
          <w:sz w:val="20"/>
          <w:szCs w:val="20"/>
        </w:rPr>
        <w:t>比赛开始前， 每支战队的机器人可预</w:t>
      </w:r>
      <w:r>
        <w:rPr>
          <w:spacing w:val="5"/>
          <w:sz w:val="20"/>
          <w:szCs w:val="20"/>
        </w:rPr>
        <w:t>装</w:t>
      </w:r>
      <w:r>
        <w:rPr>
          <w:spacing w:val="25"/>
          <w:sz w:val="20"/>
          <w:szCs w:val="20"/>
        </w:rPr>
        <w:t xml:space="preserve"> </w:t>
      </w:r>
      <w:r>
        <w:rPr>
          <w:spacing w:val="5"/>
          <w:sz w:val="20"/>
          <w:szCs w:val="20"/>
        </w:rPr>
        <w:t>1 颗弹丸； 比赛过程中， 每台机器人同时持有的任务物品不得超过</w:t>
      </w:r>
    </w:p>
    <w:p w14:paraId="2B18F87A">
      <w:pPr>
        <w:pStyle w:val="2"/>
        <w:spacing w:before="98" w:line="235" w:lineRule="auto"/>
        <w:ind w:left="370"/>
        <w:rPr>
          <w:sz w:val="20"/>
          <w:szCs w:val="20"/>
        </w:rPr>
      </w:pPr>
      <w:r>
        <w:rPr>
          <w:spacing w:val="-1"/>
          <w:sz w:val="20"/>
          <w:szCs w:val="20"/>
        </w:rPr>
        <w:t>2</w:t>
      </w:r>
      <w:r>
        <w:rPr>
          <w:spacing w:val="7"/>
          <w:sz w:val="20"/>
          <w:szCs w:val="20"/>
        </w:rPr>
        <w:t xml:space="preserve"> </w:t>
      </w:r>
      <w:r>
        <w:rPr>
          <w:spacing w:val="-1"/>
          <w:sz w:val="20"/>
          <w:szCs w:val="20"/>
        </w:rPr>
        <w:t>个。</w:t>
      </w:r>
    </w:p>
    <w:p w14:paraId="704F3107">
      <w:pPr>
        <w:pStyle w:val="2"/>
        <w:spacing w:before="129" w:line="190" w:lineRule="auto"/>
        <w:ind w:left="9"/>
        <w:rPr>
          <w:sz w:val="19"/>
          <w:szCs w:val="19"/>
        </w:rPr>
      </w:pPr>
      <w:r>
        <w:rPr>
          <w:rFonts w:ascii="Symbol" w:hAnsi="Symbol" w:eastAsia="Symbol" w:cs="Symbol"/>
          <w:spacing w:val="7"/>
          <w:sz w:val="20"/>
          <w:szCs w:val="20"/>
        </w:rPr>
        <w:t xml:space="preserve">.     </w:t>
      </w:r>
      <w:r>
        <w:rPr>
          <w:spacing w:val="7"/>
          <w:sz w:val="19"/>
          <w:szCs w:val="19"/>
        </w:rPr>
        <w:t>机器人应具有清晰的战队编号或颜色标识， 便于裁判和观众识别。</w:t>
      </w:r>
    </w:p>
    <w:p w14:paraId="31B1328B">
      <w:pPr>
        <w:pStyle w:val="2"/>
        <w:spacing w:before="118" w:line="219" w:lineRule="auto"/>
        <w:ind w:left="9"/>
        <w:rPr>
          <w:sz w:val="19"/>
          <w:szCs w:val="19"/>
        </w:rPr>
      </w:pPr>
      <w:r>
        <w:rPr>
          <w:rFonts w:ascii="Symbol" w:hAnsi="Symbol" w:eastAsia="Symbol" w:cs="Symbol"/>
          <w:spacing w:val="6"/>
          <w:sz w:val="20"/>
          <w:szCs w:val="20"/>
        </w:rPr>
        <w:t xml:space="preserve">.     </w:t>
      </w:r>
      <w:r>
        <w:rPr>
          <w:spacing w:val="6"/>
          <w:sz w:val="19"/>
          <w:szCs w:val="19"/>
        </w:rPr>
        <w:t>每台机器人最多可使用 1 个储气装</w:t>
      </w:r>
      <w:r>
        <w:rPr>
          <w:spacing w:val="5"/>
          <w:sz w:val="19"/>
          <w:szCs w:val="19"/>
        </w:rPr>
        <w:t>置， 储气装置容量不超过 100</w:t>
      </w:r>
      <w:r>
        <w:rPr>
          <w:sz w:val="19"/>
          <w:szCs w:val="19"/>
        </w:rPr>
        <w:t>ml</w:t>
      </w:r>
      <w:r>
        <w:rPr>
          <w:spacing w:val="5"/>
          <w:sz w:val="19"/>
          <w:szCs w:val="19"/>
        </w:rPr>
        <w:t>， 压力不超过 100</w:t>
      </w:r>
      <w:r>
        <w:rPr>
          <w:sz w:val="19"/>
          <w:szCs w:val="19"/>
        </w:rPr>
        <w:t>psi</w:t>
      </w:r>
      <w:r>
        <w:rPr>
          <w:spacing w:val="5"/>
          <w:sz w:val="19"/>
          <w:szCs w:val="19"/>
        </w:rPr>
        <w:t>。</w:t>
      </w:r>
    </w:p>
    <w:p w14:paraId="4E58EDCC">
      <w:pPr>
        <w:spacing w:before="311" w:line="195" w:lineRule="auto"/>
        <w:ind w:left="2"/>
        <w:outlineLvl w:val="1"/>
        <w:rPr>
          <w:rFonts w:ascii="PingFang SC" w:hAnsi="PingFang SC" w:eastAsia="PingFang SC" w:cs="PingFang SC"/>
          <w:sz w:val="25"/>
          <w:szCs w:val="25"/>
        </w:rPr>
      </w:pPr>
      <w:bookmarkStart w:id="61" w:name="bookmark56"/>
      <w:bookmarkEnd w:id="61"/>
      <w:bookmarkStart w:id="62" w:name="bookmark55"/>
      <w:bookmarkEnd w:id="62"/>
      <w:r>
        <w:rPr>
          <w:rFonts w:ascii="PingFang SC" w:hAnsi="PingFang SC" w:eastAsia="PingFang SC" w:cs="PingFang SC"/>
          <w:b/>
          <w:bCs/>
          <w:color w:val="333333"/>
          <w:spacing w:val="-1"/>
          <w:sz w:val="25"/>
          <w:szCs w:val="25"/>
        </w:rPr>
        <w:t>4.2</w:t>
      </w:r>
      <w:r>
        <w:rPr>
          <w:rFonts w:ascii="PingFang SC" w:hAnsi="PingFang SC" w:eastAsia="PingFang SC" w:cs="PingFang SC"/>
          <w:color w:val="333333"/>
          <w:spacing w:val="-7"/>
          <w:sz w:val="25"/>
          <w:szCs w:val="25"/>
        </w:rPr>
        <w:t xml:space="preserve"> </w:t>
      </w:r>
      <w:r>
        <w:rPr>
          <w:rFonts w:ascii="PingFang SC" w:hAnsi="PingFang SC" w:eastAsia="PingFang SC" w:cs="PingFang SC"/>
          <w:b/>
          <w:bCs/>
          <w:color w:val="333333"/>
          <w:spacing w:val="-1"/>
          <w:sz w:val="25"/>
          <w:szCs w:val="25"/>
        </w:rPr>
        <w:t>违规与判罚说明</w:t>
      </w:r>
    </w:p>
    <w:p w14:paraId="686E7265">
      <w:pPr>
        <w:pStyle w:val="2"/>
        <w:spacing w:before="157" w:line="302" w:lineRule="auto"/>
        <w:ind w:firstLine="5"/>
        <w:rPr>
          <w:sz w:val="19"/>
          <w:szCs w:val="19"/>
        </w:rPr>
      </w:pPr>
      <w:r>
        <w:rPr>
          <w:spacing w:val="7"/>
          <w:sz w:val="19"/>
          <w:szCs w:val="19"/>
        </w:rPr>
        <w:t>为保证比赛公平、有序、安全进行， 裁判可根据违规行为发生阶段、违规性质及对比赛造成的影响， 对参赛机器人或</w:t>
      </w:r>
      <w:r>
        <w:rPr>
          <w:spacing w:val="8"/>
          <w:sz w:val="19"/>
          <w:szCs w:val="19"/>
        </w:rPr>
        <w:t>参赛队伍作出相应处理。</w:t>
      </w:r>
    </w:p>
    <w:p w14:paraId="12796BB9">
      <w:pPr>
        <w:pStyle w:val="2"/>
        <w:spacing w:before="67" w:line="302" w:lineRule="auto"/>
        <w:ind w:left="2" w:firstLine="2"/>
        <w:rPr>
          <w:sz w:val="19"/>
          <w:szCs w:val="19"/>
        </w:rPr>
      </w:pPr>
      <w:r>
        <w:rPr>
          <w:spacing w:val="7"/>
          <w:sz w:val="19"/>
          <w:szCs w:val="19"/>
        </w:rPr>
        <w:t>判罚方式包括但不限于： 提醒、警告、要求整改、罚停、禁用机器人、取消相关得分、取消本场比赛资格， 或提交组</w:t>
      </w:r>
      <w:r>
        <w:rPr>
          <w:spacing w:val="9"/>
          <w:sz w:val="19"/>
          <w:szCs w:val="19"/>
        </w:rPr>
        <w:t>委会进一步处理。所有判罚以当值裁判现场判定为准。</w:t>
      </w:r>
    </w:p>
    <w:p w14:paraId="7D8A13EB">
      <w:pPr>
        <w:spacing w:before="128" w:line="196" w:lineRule="auto"/>
        <w:ind w:left="2"/>
        <w:outlineLvl w:val="1"/>
        <w:rPr>
          <w:rFonts w:ascii="PingFang SC" w:hAnsi="PingFang SC" w:eastAsia="PingFang SC" w:cs="PingFang SC"/>
          <w:sz w:val="25"/>
          <w:szCs w:val="25"/>
        </w:rPr>
      </w:pPr>
      <w:bookmarkStart w:id="63" w:name="bookmark57"/>
      <w:bookmarkEnd w:id="63"/>
      <w:bookmarkStart w:id="64" w:name="bookmark58"/>
      <w:bookmarkEnd w:id="64"/>
      <w:r>
        <w:rPr>
          <w:rFonts w:ascii="PingFang SC" w:hAnsi="PingFang SC" w:eastAsia="PingFang SC" w:cs="PingFang SC"/>
          <w:b/>
          <w:bCs/>
          <w:color w:val="333333"/>
          <w:spacing w:val="-1"/>
          <w:sz w:val="25"/>
          <w:szCs w:val="25"/>
        </w:rPr>
        <w:t>4.2.1</w:t>
      </w:r>
      <w:r>
        <w:rPr>
          <w:rFonts w:ascii="PingFang SC" w:hAnsi="PingFang SC" w:eastAsia="PingFang SC" w:cs="PingFang SC"/>
          <w:color w:val="333333"/>
          <w:spacing w:val="-1"/>
          <w:sz w:val="25"/>
          <w:szCs w:val="25"/>
        </w:rPr>
        <w:t xml:space="preserve"> </w:t>
      </w:r>
      <w:r>
        <w:rPr>
          <w:rFonts w:ascii="PingFang SC" w:hAnsi="PingFang SC" w:eastAsia="PingFang SC" w:cs="PingFang SC"/>
          <w:b/>
          <w:bCs/>
          <w:color w:val="333333"/>
          <w:spacing w:val="-1"/>
          <w:sz w:val="25"/>
          <w:szCs w:val="25"/>
        </w:rPr>
        <w:t>判罚等级</w:t>
      </w:r>
    </w:p>
    <w:p w14:paraId="2E1AC6C5">
      <w:pPr>
        <w:spacing w:line="79" w:lineRule="exact"/>
      </w:pPr>
    </w:p>
    <w:tbl>
      <w:tblPr>
        <w:tblStyle w:val="7"/>
        <w:tblW w:w="10015" w:type="dxa"/>
        <w:tblInd w:w="8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86"/>
        <w:gridCol w:w="7729"/>
      </w:tblGrid>
      <w:tr w14:paraId="2819F48D">
        <w:trPr>
          <w:trHeight w:val="317" w:hRule="atLeast"/>
        </w:trPr>
        <w:tc>
          <w:tcPr>
            <w:tcW w:w="2286" w:type="dxa"/>
            <w:shd w:val="clear" w:color="auto" w:fill="262626"/>
            <w:vAlign w:val="top"/>
          </w:tcPr>
          <w:p w14:paraId="47830833">
            <w:pPr>
              <w:pStyle w:val="8"/>
              <w:spacing w:before="79" w:line="177" w:lineRule="auto"/>
              <w:ind w:left="785"/>
              <w:rPr>
                <w:sz w:val="18"/>
                <w:szCs w:val="18"/>
              </w:rPr>
            </w:pPr>
            <w:r>
              <w:rPr>
                <w:b/>
                <w:bCs/>
                <w:color w:val="FFFFFF"/>
                <w:spacing w:val="-3"/>
                <w:sz w:val="18"/>
                <w:szCs w:val="18"/>
              </w:rPr>
              <w:t>判罚方式</w:t>
            </w:r>
          </w:p>
        </w:tc>
        <w:tc>
          <w:tcPr>
            <w:tcW w:w="7729" w:type="dxa"/>
            <w:shd w:val="clear" w:color="auto" w:fill="262626"/>
            <w:vAlign w:val="top"/>
          </w:tcPr>
          <w:p w14:paraId="3727D48A">
            <w:pPr>
              <w:pStyle w:val="8"/>
              <w:spacing w:before="79" w:line="177" w:lineRule="auto"/>
              <w:ind w:left="3504"/>
              <w:rPr>
                <w:sz w:val="18"/>
                <w:szCs w:val="18"/>
              </w:rPr>
            </w:pPr>
            <w:r>
              <w:rPr>
                <w:b/>
                <w:bCs/>
                <w:color w:val="FFFFFF"/>
                <w:spacing w:val="-3"/>
                <w:sz w:val="18"/>
                <w:szCs w:val="18"/>
              </w:rPr>
              <w:t>适用情况</w:t>
            </w:r>
          </w:p>
        </w:tc>
      </w:tr>
      <w:tr w14:paraId="6024FDB5">
        <w:trPr>
          <w:trHeight w:val="401" w:hRule="atLeast"/>
        </w:trPr>
        <w:tc>
          <w:tcPr>
            <w:tcW w:w="2286" w:type="dxa"/>
            <w:vAlign w:val="top"/>
          </w:tcPr>
          <w:p w14:paraId="4934D494">
            <w:pPr>
              <w:pStyle w:val="8"/>
              <w:spacing w:before="46" w:line="219" w:lineRule="auto"/>
              <w:ind w:left="110"/>
              <w:rPr>
                <w:sz w:val="22"/>
                <w:szCs w:val="22"/>
              </w:rPr>
            </w:pPr>
            <w:r>
              <w:rPr>
                <w:spacing w:val="-1"/>
                <w:sz w:val="22"/>
                <w:szCs w:val="22"/>
              </w:rPr>
              <w:t>提醒 / 警告</w:t>
            </w:r>
          </w:p>
        </w:tc>
        <w:tc>
          <w:tcPr>
            <w:tcW w:w="7729" w:type="dxa"/>
            <w:vAlign w:val="top"/>
          </w:tcPr>
          <w:p w14:paraId="6DCF9E3F">
            <w:pPr>
              <w:pStyle w:val="8"/>
              <w:spacing w:before="86" w:line="185" w:lineRule="auto"/>
              <w:ind w:left="107"/>
              <w:rPr>
                <w:sz w:val="22"/>
                <w:szCs w:val="22"/>
              </w:rPr>
            </w:pPr>
            <w:r>
              <w:rPr>
                <w:spacing w:val="-3"/>
                <w:sz w:val="22"/>
                <w:szCs w:val="22"/>
              </w:rPr>
              <w:t>轻微违规， 未对比赛进程、得分结果或现场安全造成明显影响。</w:t>
            </w:r>
          </w:p>
        </w:tc>
      </w:tr>
      <w:tr w14:paraId="5F2EC798">
        <w:trPr>
          <w:trHeight w:val="796" w:hRule="atLeast"/>
        </w:trPr>
        <w:tc>
          <w:tcPr>
            <w:tcW w:w="2286" w:type="dxa"/>
            <w:vAlign w:val="top"/>
          </w:tcPr>
          <w:p w14:paraId="014736A3">
            <w:pPr>
              <w:pStyle w:val="8"/>
              <w:spacing w:before="287" w:line="183" w:lineRule="auto"/>
              <w:ind w:left="110"/>
              <w:rPr>
                <w:sz w:val="22"/>
                <w:szCs w:val="22"/>
              </w:rPr>
            </w:pPr>
            <w:r>
              <w:rPr>
                <w:spacing w:val="-1"/>
                <w:sz w:val="22"/>
                <w:szCs w:val="22"/>
              </w:rPr>
              <w:t>要求整改</w:t>
            </w:r>
          </w:p>
        </w:tc>
        <w:tc>
          <w:tcPr>
            <w:tcW w:w="7729" w:type="dxa"/>
            <w:vAlign w:val="top"/>
          </w:tcPr>
          <w:p w14:paraId="1C3134AE">
            <w:pPr>
              <w:pStyle w:val="8"/>
              <w:spacing w:before="87" w:line="222" w:lineRule="auto"/>
              <w:ind w:left="107" w:right="139" w:firstLine="1"/>
              <w:rPr>
                <w:sz w:val="22"/>
                <w:szCs w:val="22"/>
              </w:rPr>
            </w:pPr>
            <w:r>
              <w:rPr>
                <w:spacing w:val="-2"/>
                <w:sz w:val="22"/>
                <w:szCs w:val="22"/>
              </w:rPr>
              <w:t>上场前发现尺寸、结构、场控、任务物品携带数量等不符合要求时， 参赛队伍</w:t>
            </w:r>
            <w:r>
              <w:rPr>
                <w:spacing w:val="-1"/>
                <w:sz w:val="22"/>
                <w:szCs w:val="22"/>
              </w:rPr>
              <w:t>须按裁判要求整改。</w:t>
            </w:r>
          </w:p>
        </w:tc>
      </w:tr>
      <w:tr w14:paraId="22C220B4">
        <w:trPr>
          <w:trHeight w:val="400" w:hRule="atLeast"/>
        </w:trPr>
        <w:tc>
          <w:tcPr>
            <w:tcW w:w="2286" w:type="dxa"/>
            <w:vAlign w:val="top"/>
          </w:tcPr>
          <w:p w14:paraId="31D4F340">
            <w:pPr>
              <w:pStyle w:val="8"/>
              <w:spacing w:before="90" w:line="184" w:lineRule="auto"/>
              <w:ind w:left="114"/>
              <w:rPr>
                <w:sz w:val="22"/>
                <w:szCs w:val="22"/>
              </w:rPr>
            </w:pPr>
            <w:r>
              <w:rPr>
                <w:spacing w:val="-3"/>
                <w:sz w:val="22"/>
                <w:szCs w:val="22"/>
              </w:rPr>
              <w:t>罚停</w:t>
            </w:r>
          </w:p>
        </w:tc>
        <w:tc>
          <w:tcPr>
            <w:tcW w:w="7729" w:type="dxa"/>
            <w:vAlign w:val="top"/>
          </w:tcPr>
          <w:p w14:paraId="608B49A7">
            <w:pPr>
              <w:pStyle w:val="8"/>
              <w:spacing w:before="90" w:line="184" w:lineRule="auto"/>
              <w:ind w:left="115"/>
              <w:rPr>
                <w:sz w:val="22"/>
                <w:szCs w:val="22"/>
              </w:rPr>
            </w:pPr>
            <w:r>
              <w:rPr>
                <w:spacing w:val="-2"/>
                <w:sz w:val="22"/>
                <w:szCs w:val="22"/>
              </w:rPr>
              <w:t>比赛中出现可纠正违规， 且已对对方任务、比赛秩序或公平</w:t>
            </w:r>
            <w:r>
              <w:rPr>
                <w:spacing w:val="-3"/>
                <w:sz w:val="22"/>
                <w:szCs w:val="22"/>
              </w:rPr>
              <w:t>性造成一定影响。</w:t>
            </w:r>
          </w:p>
        </w:tc>
      </w:tr>
      <w:tr w14:paraId="7062D339">
        <w:trPr>
          <w:trHeight w:val="797" w:hRule="atLeast"/>
        </w:trPr>
        <w:tc>
          <w:tcPr>
            <w:tcW w:w="2286" w:type="dxa"/>
            <w:vAlign w:val="top"/>
          </w:tcPr>
          <w:p w14:paraId="4D8A1149">
            <w:pPr>
              <w:pStyle w:val="8"/>
              <w:spacing w:before="289" w:line="183" w:lineRule="auto"/>
              <w:ind w:left="109"/>
              <w:rPr>
                <w:sz w:val="22"/>
                <w:szCs w:val="22"/>
              </w:rPr>
            </w:pPr>
            <w:r>
              <w:rPr>
                <w:spacing w:val="-1"/>
                <w:sz w:val="22"/>
                <w:szCs w:val="22"/>
              </w:rPr>
              <w:t>禁用机器人</w:t>
            </w:r>
          </w:p>
        </w:tc>
        <w:tc>
          <w:tcPr>
            <w:tcW w:w="7729" w:type="dxa"/>
            <w:vAlign w:val="top"/>
          </w:tcPr>
          <w:p w14:paraId="3C1E8E4C">
            <w:pPr>
              <w:pStyle w:val="8"/>
              <w:spacing w:before="91" w:line="221" w:lineRule="auto"/>
              <w:ind w:left="119" w:right="139" w:hanging="13"/>
              <w:rPr>
                <w:sz w:val="22"/>
                <w:szCs w:val="22"/>
              </w:rPr>
            </w:pPr>
            <w:r>
              <w:rPr>
                <w:spacing w:val="-2"/>
                <w:sz w:val="22"/>
                <w:szCs w:val="22"/>
              </w:rPr>
              <w:t>机器人存在安全风险、失控、持续违规、绕过场控系统， 或对比赛公平性造成</w:t>
            </w:r>
            <w:r>
              <w:rPr>
                <w:spacing w:val="-4"/>
                <w:sz w:val="22"/>
                <w:szCs w:val="22"/>
              </w:rPr>
              <w:t>明显影响。</w:t>
            </w:r>
          </w:p>
        </w:tc>
      </w:tr>
      <w:tr w14:paraId="5D84B6C3">
        <w:trPr>
          <w:trHeight w:val="401" w:hRule="atLeast"/>
        </w:trPr>
        <w:tc>
          <w:tcPr>
            <w:tcW w:w="2286" w:type="dxa"/>
            <w:vAlign w:val="top"/>
          </w:tcPr>
          <w:p w14:paraId="05498725">
            <w:pPr>
              <w:pStyle w:val="8"/>
              <w:spacing w:before="90" w:line="184" w:lineRule="auto"/>
              <w:ind w:left="110"/>
              <w:rPr>
                <w:sz w:val="22"/>
                <w:szCs w:val="22"/>
              </w:rPr>
            </w:pPr>
            <w:r>
              <w:rPr>
                <w:spacing w:val="-1"/>
                <w:sz w:val="22"/>
                <w:szCs w:val="22"/>
              </w:rPr>
              <w:t>取消相关得分</w:t>
            </w:r>
          </w:p>
        </w:tc>
        <w:tc>
          <w:tcPr>
            <w:tcW w:w="7729" w:type="dxa"/>
            <w:vAlign w:val="top"/>
          </w:tcPr>
          <w:p w14:paraId="3AB46271">
            <w:pPr>
              <w:pStyle w:val="8"/>
              <w:spacing w:before="90" w:line="184" w:lineRule="auto"/>
              <w:ind w:left="106"/>
              <w:rPr>
                <w:sz w:val="22"/>
                <w:szCs w:val="22"/>
              </w:rPr>
            </w:pPr>
            <w:r>
              <w:rPr>
                <w:sz w:val="22"/>
                <w:szCs w:val="22"/>
              </w:rPr>
              <w:t>违规行为直接改变或影响某一得分装置、弹丸状态或任务完成结</w:t>
            </w:r>
            <w:r>
              <w:rPr>
                <w:spacing w:val="-1"/>
                <w:sz w:val="22"/>
                <w:szCs w:val="22"/>
              </w:rPr>
              <w:t>果。</w:t>
            </w:r>
          </w:p>
        </w:tc>
      </w:tr>
      <w:tr w14:paraId="47EBF2B5">
        <w:trPr>
          <w:trHeight w:val="405" w:hRule="atLeast"/>
        </w:trPr>
        <w:tc>
          <w:tcPr>
            <w:tcW w:w="2286" w:type="dxa"/>
            <w:vAlign w:val="top"/>
          </w:tcPr>
          <w:p w14:paraId="636DD742">
            <w:pPr>
              <w:pStyle w:val="8"/>
              <w:spacing w:before="92" w:line="184" w:lineRule="auto"/>
              <w:ind w:left="110"/>
              <w:rPr>
                <w:sz w:val="22"/>
                <w:szCs w:val="22"/>
              </w:rPr>
            </w:pPr>
            <w:bookmarkStart w:id="65" w:name="bookmark59"/>
            <w:bookmarkEnd w:id="65"/>
            <w:bookmarkStart w:id="66" w:name="bookmark60"/>
            <w:bookmarkEnd w:id="66"/>
            <w:r>
              <w:rPr>
                <w:spacing w:val="-1"/>
                <w:sz w:val="22"/>
                <w:szCs w:val="22"/>
              </w:rPr>
              <w:t>取消本场比赛资格</w:t>
            </w:r>
          </w:p>
        </w:tc>
        <w:tc>
          <w:tcPr>
            <w:tcW w:w="7729" w:type="dxa"/>
            <w:vAlign w:val="top"/>
          </w:tcPr>
          <w:p w14:paraId="0890BCB4">
            <w:pPr>
              <w:pStyle w:val="8"/>
              <w:spacing w:before="90" w:line="185" w:lineRule="auto"/>
              <w:ind w:left="106"/>
              <w:rPr>
                <w:sz w:val="22"/>
                <w:szCs w:val="22"/>
              </w:rPr>
            </w:pPr>
            <w:r>
              <w:rPr>
                <w:spacing w:val="-2"/>
                <w:sz w:val="22"/>
                <w:szCs w:val="22"/>
              </w:rPr>
              <w:t>存在明显恶意、严重安全风险、拒不服从裁判指令， 或严重影响比赛公平性。</w:t>
            </w:r>
          </w:p>
        </w:tc>
      </w:tr>
    </w:tbl>
    <w:p w14:paraId="328D2D5C">
      <w:pPr>
        <w:rPr>
          <w:rFonts w:ascii="Arial"/>
          <w:sz w:val="21"/>
        </w:rPr>
      </w:pPr>
    </w:p>
    <w:p w14:paraId="7B10D44A">
      <w:pPr>
        <w:rPr>
          <w:rFonts w:ascii="Arial" w:hAnsi="Arial" w:eastAsia="Arial" w:cs="Arial"/>
          <w:sz w:val="21"/>
          <w:szCs w:val="21"/>
        </w:rPr>
        <w:sectPr>
          <w:headerReference r:id="rId27" w:type="default"/>
          <w:footerReference r:id="rId28" w:type="default"/>
          <w:pgSz w:w="12240" w:h="15840"/>
          <w:pgMar w:top="981" w:right="1019" w:bottom="960" w:left="1021" w:header="733" w:footer="696" w:gutter="0"/>
          <w:cols w:space="720" w:num="1"/>
        </w:sectPr>
      </w:pPr>
    </w:p>
    <w:p w14:paraId="19FD5FA7">
      <w:pPr>
        <w:spacing w:before="79" w:line="195" w:lineRule="auto"/>
        <w:ind w:left="116"/>
        <w:outlineLvl w:val="1"/>
        <w:rPr>
          <w:rFonts w:ascii="PingFang SC" w:hAnsi="PingFang SC" w:eastAsia="PingFang SC" w:cs="PingFang SC"/>
          <w:sz w:val="25"/>
          <w:szCs w:val="25"/>
        </w:rPr>
      </w:pPr>
      <w:bookmarkStart w:id="67" w:name="bookmark80"/>
      <w:bookmarkEnd w:id="67"/>
      <w:r>
        <w:rPr>
          <w:rFonts w:ascii="PingFang SC" w:hAnsi="PingFang SC" w:eastAsia="PingFang SC" w:cs="PingFang SC"/>
          <w:b/>
          <w:bCs/>
          <w:color w:val="333333"/>
          <w:spacing w:val="-3"/>
          <w:sz w:val="25"/>
          <w:szCs w:val="25"/>
        </w:rPr>
        <w:t>4.2.2</w:t>
      </w:r>
      <w:r>
        <w:rPr>
          <w:rFonts w:ascii="PingFang SC" w:hAnsi="PingFang SC" w:eastAsia="PingFang SC" w:cs="PingFang SC"/>
          <w:color w:val="333333"/>
          <w:spacing w:val="-3"/>
          <w:sz w:val="25"/>
          <w:szCs w:val="25"/>
        </w:rPr>
        <w:t xml:space="preserve"> </w:t>
      </w:r>
      <w:r>
        <w:rPr>
          <w:rFonts w:ascii="PingFang SC" w:hAnsi="PingFang SC" w:eastAsia="PingFang SC" w:cs="PingFang SC"/>
          <w:b/>
          <w:bCs/>
          <w:color w:val="333333"/>
          <w:spacing w:val="-3"/>
          <w:sz w:val="25"/>
          <w:szCs w:val="25"/>
        </w:rPr>
        <w:t>非重大违规情况</w:t>
      </w:r>
    </w:p>
    <w:p w14:paraId="15F7B46D">
      <w:pPr>
        <w:spacing w:line="77" w:lineRule="exact"/>
      </w:pPr>
    </w:p>
    <w:tbl>
      <w:tblPr>
        <w:tblStyle w:val="7"/>
        <w:tblW w:w="104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57"/>
        <w:gridCol w:w="3378"/>
        <w:gridCol w:w="3383"/>
      </w:tblGrid>
      <w:tr w14:paraId="0464CEFF">
        <w:trPr>
          <w:trHeight w:val="319" w:hRule="atLeast"/>
        </w:trPr>
        <w:tc>
          <w:tcPr>
            <w:tcW w:w="3657" w:type="dxa"/>
            <w:shd w:val="clear" w:color="auto" w:fill="262626"/>
            <w:vAlign w:val="top"/>
          </w:tcPr>
          <w:p w14:paraId="2786A7BC">
            <w:pPr>
              <w:rPr>
                <w:rFonts w:ascii="Arial"/>
                <w:sz w:val="21"/>
              </w:rPr>
            </w:pPr>
          </w:p>
        </w:tc>
        <w:tc>
          <w:tcPr>
            <w:tcW w:w="3378" w:type="dxa"/>
            <w:shd w:val="clear" w:color="auto" w:fill="262626"/>
            <w:vAlign w:val="top"/>
          </w:tcPr>
          <w:p w14:paraId="43C43687">
            <w:pPr>
              <w:pStyle w:val="8"/>
              <w:spacing w:before="78" w:line="179" w:lineRule="auto"/>
              <w:ind w:left="1329"/>
              <w:rPr>
                <w:sz w:val="18"/>
                <w:szCs w:val="18"/>
              </w:rPr>
            </w:pPr>
            <w:r>
              <w:rPr>
                <w:b/>
                <w:bCs/>
                <w:color w:val="FFFFFF"/>
                <w:spacing w:val="-3"/>
                <w:sz w:val="18"/>
                <w:szCs w:val="18"/>
              </w:rPr>
              <w:t>违规情况</w:t>
            </w:r>
          </w:p>
        </w:tc>
        <w:tc>
          <w:tcPr>
            <w:tcW w:w="3383" w:type="dxa"/>
            <w:shd w:val="clear" w:color="auto" w:fill="262626"/>
            <w:vAlign w:val="top"/>
          </w:tcPr>
          <w:p w14:paraId="3C73ACFD">
            <w:pPr>
              <w:pStyle w:val="8"/>
              <w:spacing w:before="77" w:line="180" w:lineRule="auto"/>
              <w:ind w:left="1329"/>
              <w:rPr>
                <w:sz w:val="18"/>
                <w:szCs w:val="18"/>
              </w:rPr>
            </w:pPr>
            <w:r>
              <w:rPr>
                <w:b/>
                <w:bCs/>
                <w:color w:val="FFFFFF"/>
                <w:spacing w:val="-3"/>
                <w:sz w:val="18"/>
                <w:szCs w:val="18"/>
              </w:rPr>
              <w:t>处理方式</w:t>
            </w:r>
          </w:p>
        </w:tc>
      </w:tr>
      <w:tr w14:paraId="4A92FB1A">
        <w:trPr>
          <w:trHeight w:val="653" w:hRule="atLeast"/>
        </w:trPr>
        <w:tc>
          <w:tcPr>
            <w:tcW w:w="3657" w:type="dxa"/>
            <w:vMerge w:val="restart"/>
            <w:tcBorders>
              <w:bottom w:val="nil"/>
            </w:tcBorders>
            <w:vAlign w:val="top"/>
          </w:tcPr>
          <w:p w14:paraId="361C994B">
            <w:pPr>
              <w:spacing w:line="242" w:lineRule="auto"/>
              <w:rPr>
                <w:rFonts w:ascii="Arial"/>
                <w:sz w:val="21"/>
              </w:rPr>
            </w:pPr>
          </w:p>
          <w:p w14:paraId="19991BCB">
            <w:pPr>
              <w:spacing w:line="243" w:lineRule="auto"/>
              <w:rPr>
                <w:rFonts w:ascii="Arial"/>
                <w:sz w:val="21"/>
              </w:rPr>
            </w:pPr>
          </w:p>
          <w:p w14:paraId="2C829843">
            <w:pPr>
              <w:spacing w:line="243" w:lineRule="auto"/>
              <w:rPr>
                <w:rFonts w:ascii="Arial"/>
                <w:sz w:val="21"/>
              </w:rPr>
            </w:pPr>
          </w:p>
          <w:p w14:paraId="5B9583FE">
            <w:pPr>
              <w:spacing w:line="243" w:lineRule="auto"/>
              <w:rPr>
                <w:rFonts w:ascii="Arial"/>
                <w:sz w:val="21"/>
              </w:rPr>
            </w:pPr>
          </w:p>
          <w:p w14:paraId="00F8F056">
            <w:pPr>
              <w:pStyle w:val="8"/>
              <w:spacing w:before="77" w:line="183" w:lineRule="auto"/>
              <w:jc w:val="right"/>
              <w:rPr>
                <w:sz w:val="18"/>
                <w:szCs w:val="18"/>
              </w:rPr>
            </w:pPr>
            <w:r>
              <w:rPr>
                <w:spacing w:val="-2"/>
                <w:w w:val="80"/>
                <w:sz w:val="18"/>
                <w:szCs w:val="18"/>
              </w:rPr>
              <w:t>收</w:t>
            </w:r>
          </w:p>
          <w:p w14:paraId="1582D97B">
            <w:pPr>
              <w:pStyle w:val="8"/>
              <w:spacing w:before="261" w:line="183" w:lineRule="auto"/>
              <w:ind w:left="1470"/>
              <w:rPr>
                <w:sz w:val="18"/>
                <w:szCs w:val="18"/>
              </w:rPr>
            </w:pPr>
            <w:r>
              <w:rPr>
                <w:spacing w:val="-1"/>
                <w:sz w:val="18"/>
                <w:szCs w:val="18"/>
              </w:rPr>
              <w:t>赛前违规</w:t>
            </w:r>
          </w:p>
        </w:tc>
        <w:tc>
          <w:tcPr>
            <w:tcW w:w="3378" w:type="dxa"/>
            <w:vAlign w:val="top"/>
          </w:tcPr>
          <w:p w14:paraId="2CDAF91C">
            <w:pPr>
              <w:pStyle w:val="8"/>
              <w:spacing w:before="232" w:line="184" w:lineRule="auto"/>
              <w:ind w:left="107"/>
              <w:rPr>
                <w:sz w:val="18"/>
                <w:szCs w:val="18"/>
              </w:rPr>
            </w:pPr>
            <w:r>
              <w:rPr>
                <w:spacing w:val="-1"/>
                <w:sz w:val="18"/>
                <w:szCs w:val="18"/>
              </w:rPr>
              <w:t>尺寸、结构或安全不符合要求</w:t>
            </w:r>
          </w:p>
        </w:tc>
        <w:tc>
          <w:tcPr>
            <w:tcW w:w="3383" w:type="dxa"/>
            <w:vAlign w:val="top"/>
          </w:tcPr>
          <w:p w14:paraId="4BB6E98F">
            <w:pPr>
              <w:pStyle w:val="8"/>
              <w:spacing w:before="71" w:line="222" w:lineRule="auto"/>
              <w:ind w:left="108" w:right="211"/>
              <w:rPr>
                <w:sz w:val="18"/>
                <w:szCs w:val="18"/>
              </w:rPr>
            </w:pPr>
            <w:r>
              <w:rPr>
                <w:spacing w:val="-4"/>
                <w:sz w:val="18"/>
                <w:szCs w:val="18"/>
              </w:rPr>
              <w:t>须按裁判要求整改； 未完成整改不得上</w:t>
            </w:r>
            <w:r>
              <w:rPr>
                <w:spacing w:val="-2"/>
                <w:sz w:val="18"/>
                <w:szCs w:val="18"/>
              </w:rPr>
              <w:t>场。</w:t>
            </w:r>
          </w:p>
        </w:tc>
      </w:tr>
      <w:tr w14:paraId="00B00972">
        <w:trPr>
          <w:trHeight w:val="653" w:hRule="atLeast"/>
        </w:trPr>
        <w:tc>
          <w:tcPr>
            <w:tcW w:w="3657" w:type="dxa"/>
            <w:vMerge w:val="continue"/>
            <w:tcBorders>
              <w:top w:val="nil"/>
              <w:bottom w:val="nil"/>
            </w:tcBorders>
            <w:vAlign w:val="top"/>
          </w:tcPr>
          <w:p w14:paraId="0311F008">
            <w:pPr>
              <w:rPr>
                <w:rFonts w:ascii="Arial"/>
                <w:sz w:val="21"/>
              </w:rPr>
            </w:pPr>
          </w:p>
        </w:tc>
        <w:tc>
          <w:tcPr>
            <w:tcW w:w="3378" w:type="dxa"/>
            <w:vAlign w:val="top"/>
          </w:tcPr>
          <w:p w14:paraId="4772E459">
            <w:pPr>
              <w:pStyle w:val="8"/>
              <w:spacing w:before="71" w:line="222" w:lineRule="auto"/>
              <w:ind w:left="27" w:right="210" w:firstLine="77"/>
              <w:rPr>
                <w:sz w:val="18"/>
                <w:szCs w:val="18"/>
              </w:rPr>
            </w:pPr>
            <w:r>
              <w:rPr>
                <w:spacing w:val="-1"/>
                <w:sz w:val="18"/>
                <w:szCs w:val="18"/>
              </w:rPr>
              <w:t>未安装、未携带或无法连接机器人端场模块</w:t>
            </w:r>
          </w:p>
        </w:tc>
        <w:tc>
          <w:tcPr>
            <w:tcW w:w="3383" w:type="dxa"/>
            <w:vAlign w:val="top"/>
          </w:tcPr>
          <w:p w14:paraId="1BCD5931">
            <w:pPr>
              <w:pStyle w:val="8"/>
              <w:spacing w:before="233" w:line="183" w:lineRule="auto"/>
              <w:ind w:left="107"/>
              <w:rPr>
                <w:sz w:val="18"/>
                <w:szCs w:val="18"/>
              </w:rPr>
            </w:pPr>
            <w:r>
              <w:rPr>
                <w:spacing w:val="-4"/>
                <w:sz w:val="18"/>
                <w:szCs w:val="18"/>
              </w:rPr>
              <w:t>不符合上场要求， 不得参加正式比赛。</w:t>
            </w:r>
          </w:p>
        </w:tc>
      </w:tr>
      <w:tr w14:paraId="406595FE">
        <w:trPr>
          <w:trHeight w:val="654" w:hRule="atLeast"/>
        </w:trPr>
        <w:tc>
          <w:tcPr>
            <w:tcW w:w="3657" w:type="dxa"/>
            <w:vMerge w:val="continue"/>
            <w:tcBorders>
              <w:top w:val="nil"/>
              <w:bottom w:val="nil"/>
            </w:tcBorders>
            <w:vAlign w:val="top"/>
          </w:tcPr>
          <w:p w14:paraId="60823BAE">
            <w:pPr>
              <w:rPr>
                <w:rFonts w:ascii="Arial"/>
                <w:sz w:val="21"/>
              </w:rPr>
            </w:pPr>
          </w:p>
        </w:tc>
        <w:tc>
          <w:tcPr>
            <w:tcW w:w="3378" w:type="dxa"/>
            <w:vAlign w:val="top"/>
          </w:tcPr>
          <w:p w14:paraId="577142D6">
            <w:pPr>
              <w:pStyle w:val="8"/>
              <w:spacing w:before="72" w:line="222" w:lineRule="auto"/>
              <w:ind w:left="105" w:right="208" w:firstLine="10"/>
              <w:rPr>
                <w:sz w:val="18"/>
                <w:szCs w:val="18"/>
              </w:rPr>
            </w:pPr>
            <w:r>
              <w:rPr>
                <w:spacing w:val="-1"/>
                <w:sz w:val="18"/>
                <w:szCs w:val="18"/>
              </w:rPr>
              <w:t>电池、电机、控制器、传感器或通信设备不符合要求</w:t>
            </w:r>
          </w:p>
        </w:tc>
        <w:tc>
          <w:tcPr>
            <w:tcW w:w="3383" w:type="dxa"/>
            <w:vAlign w:val="top"/>
          </w:tcPr>
          <w:p w14:paraId="5B9FFF8C">
            <w:pPr>
              <w:pStyle w:val="8"/>
              <w:spacing w:before="72" w:line="222" w:lineRule="auto"/>
              <w:ind w:left="112" w:right="211" w:hanging="3"/>
              <w:rPr>
                <w:sz w:val="18"/>
                <w:szCs w:val="18"/>
              </w:rPr>
            </w:pPr>
            <w:r>
              <w:rPr>
                <w:spacing w:val="-4"/>
                <w:sz w:val="18"/>
                <w:szCs w:val="18"/>
              </w:rPr>
              <w:t>须按裁判要求整改； 情节严重或无法整</w:t>
            </w:r>
            <w:r>
              <w:rPr>
                <w:spacing w:val="-7"/>
                <w:sz w:val="18"/>
                <w:szCs w:val="18"/>
              </w:rPr>
              <w:t>改的， 不得上场。</w:t>
            </w:r>
          </w:p>
        </w:tc>
      </w:tr>
      <w:tr w14:paraId="5407E29A">
        <w:trPr>
          <w:trHeight w:val="653" w:hRule="atLeast"/>
        </w:trPr>
        <w:tc>
          <w:tcPr>
            <w:tcW w:w="3657" w:type="dxa"/>
            <w:vMerge w:val="continue"/>
            <w:tcBorders>
              <w:top w:val="nil"/>
              <w:bottom w:val="nil"/>
            </w:tcBorders>
            <w:vAlign w:val="top"/>
          </w:tcPr>
          <w:p w14:paraId="4D8170E1">
            <w:pPr>
              <w:rPr>
                <w:rFonts w:ascii="Arial"/>
                <w:sz w:val="21"/>
              </w:rPr>
            </w:pPr>
          </w:p>
        </w:tc>
        <w:tc>
          <w:tcPr>
            <w:tcW w:w="3378" w:type="dxa"/>
            <w:vAlign w:val="top"/>
          </w:tcPr>
          <w:p w14:paraId="29F657D4">
            <w:pPr>
              <w:pStyle w:val="8"/>
              <w:spacing w:before="74" w:line="221" w:lineRule="auto"/>
              <w:ind w:left="107" w:right="208"/>
              <w:rPr>
                <w:sz w:val="18"/>
                <w:szCs w:val="18"/>
              </w:rPr>
            </w:pPr>
            <w:r>
              <w:rPr>
                <w:spacing w:val="-4"/>
                <w:sz w:val="18"/>
                <w:szCs w:val="18"/>
              </w:rPr>
              <w:t>预装弹丸数量超出限制， 或机器人未完</w:t>
            </w:r>
            <w:r>
              <w:rPr>
                <w:spacing w:val="-1"/>
                <w:sz w:val="18"/>
                <w:szCs w:val="18"/>
              </w:rPr>
              <w:t>全位于出发区内</w:t>
            </w:r>
          </w:p>
        </w:tc>
        <w:tc>
          <w:tcPr>
            <w:tcW w:w="3383" w:type="dxa"/>
            <w:vAlign w:val="top"/>
          </w:tcPr>
          <w:p w14:paraId="79600930">
            <w:pPr>
              <w:pStyle w:val="8"/>
              <w:spacing w:before="233" w:line="183" w:lineRule="auto"/>
              <w:ind w:left="109"/>
              <w:rPr>
                <w:sz w:val="18"/>
                <w:szCs w:val="18"/>
              </w:rPr>
            </w:pPr>
            <w:r>
              <w:rPr>
                <w:spacing w:val="-1"/>
                <w:sz w:val="18"/>
                <w:szCs w:val="18"/>
              </w:rPr>
              <w:t>须调整至符合要求后方可开始比赛。</w:t>
            </w:r>
          </w:p>
        </w:tc>
      </w:tr>
      <w:tr w14:paraId="6F1754F1">
        <w:trPr>
          <w:trHeight w:val="654" w:hRule="atLeast"/>
        </w:trPr>
        <w:tc>
          <w:tcPr>
            <w:tcW w:w="3657" w:type="dxa"/>
            <w:vMerge w:val="continue"/>
            <w:tcBorders>
              <w:top w:val="nil"/>
            </w:tcBorders>
            <w:vAlign w:val="top"/>
          </w:tcPr>
          <w:p w14:paraId="52693424">
            <w:pPr>
              <w:rPr>
                <w:rFonts w:ascii="Arial"/>
                <w:sz w:val="21"/>
              </w:rPr>
            </w:pPr>
          </w:p>
        </w:tc>
        <w:tc>
          <w:tcPr>
            <w:tcW w:w="3378" w:type="dxa"/>
            <w:vAlign w:val="top"/>
          </w:tcPr>
          <w:p w14:paraId="7813C305">
            <w:pPr>
              <w:pStyle w:val="8"/>
              <w:spacing w:before="70" w:line="223" w:lineRule="auto"/>
              <w:ind w:left="106" w:right="208" w:firstLine="1"/>
              <w:rPr>
                <w:sz w:val="18"/>
                <w:szCs w:val="18"/>
              </w:rPr>
            </w:pPr>
            <w:r>
              <w:rPr>
                <w:spacing w:val="-1"/>
                <w:sz w:val="18"/>
                <w:szCs w:val="18"/>
              </w:rPr>
              <w:t>使用禁止材料、危险结构或可能污染场地的材料</w:t>
            </w:r>
          </w:p>
        </w:tc>
        <w:tc>
          <w:tcPr>
            <w:tcW w:w="3383" w:type="dxa"/>
            <w:vAlign w:val="top"/>
          </w:tcPr>
          <w:p w14:paraId="4073ED58">
            <w:pPr>
              <w:pStyle w:val="8"/>
              <w:spacing w:before="72" w:line="222" w:lineRule="auto"/>
              <w:ind w:left="108" w:right="211"/>
              <w:rPr>
                <w:sz w:val="18"/>
                <w:szCs w:val="18"/>
              </w:rPr>
            </w:pPr>
            <w:r>
              <w:rPr>
                <w:spacing w:val="-6"/>
                <w:sz w:val="18"/>
                <w:szCs w:val="18"/>
              </w:rPr>
              <w:t>须整改； 存在明显安全风险的， 不得上</w:t>
            </w:r>
            <w:r>
              <w:rPr>
                <w:spacing w:val="-2"/>
                <w:sz w:val="18"/>
                <w:szCs w:val="18"/>
              </w:rPr>
              <w:t>场。</w:t>
            </w:r>
          </w:p>
        </w:tc>
      </w:tr>
      <w:tr w14:paraId="1E3E2D9E">
        <w:trPr>
          <w:trHeight w:val="1300" w:hRule="atLeast"/>
        </w:trPr>
        <w:tc>
          <w:tcPr>
            <w:tcW w:w="3657" w:type="dxa"/>
            <w:vMerge w:val="restart"/>
            <w:tcBorders>
              <w:bottom w:val="nil"/>
            </w:tcBorders>
            <w:vAlign w:val="top"/>
          </w:tcPr>
          <w:p w14:paraId="668BAB75">
            <w:pPr>
              <w:spacing w:line="252" w:lineRule="auto"/>
              <w:rPr>
                <w:rFonts w:ascii="Arial"/>
                <w:sz w:val="21"/>
              </w:rPr>
            </w:pPr>
          </w:p>
          <w:p w14:paraId="0EED8994">
            <w:pPr>
              <w:spacing w:line="252" w:lineRule="auto"/>
              <w:rPr>
                <w:rFonts w:ascii="Arial"/>
                <w:sz w:val="21"/>
              </w:rPr>
            </w:pPr>
          </w:p>
          <w:p w14:paraId="185ADC68">
            <w:pPr>
              <w:spacing w:line="252" w:lineRule="auto"/>
              <w:rPr>
                <w:rFonts w:ascii="Arial"/>
                <w:sz w:val="21"/>
              </w:rPr>
            </w:pPr>
          </w:p>
          <w:p w14:paraId="5500FD3C">
            <w:pPr>
              <w:spacing w:line="252" w:lineRule="auto"/>
              <w:rPr>
                <w:rFonts w:ascii="Arial"/>
                <w:sz w:val="21"/>
              </w:rPr>
            </w:pPr>
          </w:p>
          <w:p w14:paraId="31834E13">
            <w:pPr>
              <w:spacing w:line="252" w:lineRule="auto"/>
              <w:rPr>
                <w:rFonts w:ascii="Arial"/>
                <w:sz w:val="21"/>
              </w:rPr>
            </w:pPr>
          </w:p>
          <w:p w14:paraId="6806A454">
            <w:pPr>
              <w:spacing w:line="253" w:lineRule="auto"/>
              <w:rPr>
                <w:rFonts w:ascii="Arial"/>
                <w:sz w:val="21"/>
              </w:rPr>
            </w:pPr>
          </w:p>
          <w:p w14:paraId="6150E6CA">
            <w:pPr>
              <w:spacing w:line="253" w:lineRule="auto"/>
              <w:rPr>
                <w:rFonts w:ascii="Arial"/>
                <w:sz w:val="21"/>
              </w:rPr>
            </w:pPr>
          </w:p>
          <w:p w14:paraId="08CBAA68">
            <w:pPr>
              <w:spacing w:line="253" w:lineRule="auto"/>
              <w:rPr>
                <w:rFonts w:ascii="Arial"/>
                <w:sz w:val="21"/>
              </w:rPr>
            </w:pPr>
          </w:p>
          <w:p w14:paraId="2FACB6C8">
            <w:pPr>
              <w:spacing w:line="253" w:lineRule="auto"/>
              <w:rPr>
                <w:rFonts w:ascii="Arial"/>
                <w:sz w:val="21"/>
              </w:rPr>
            </w:pPr>
          </w:p>
          <w:p w14:paraId="669FEDB3">
            <w:pPr>
              <w:spacing w:line="253" w:lineRule="auto"/>
              <w:rPr>
                <w:rFonts w:ascii="Arial"/>
                <w:sz w:val="21"/>
              </w:rPr>
            </w:pPr>
          </w:p>
          <w:p w14:paraId="44F19EAE">
            <w:pPr>
              <w:spacing w:line="253" w:lineRule="auto"/>
              <w:rPr>
                <w:rFonts w:ascii="Arial"/>
                <w:sz w:val="21"/>
              </w:rPr>
            </w:pPr>
          </w:p>
          <w:p w14:paraId="53628699">
            <w:pPr>
              <w:spacing w:line="253" w:lineRule="auto"/>
              <w:rPr>
                <w:rFonts w:ascii="Arial"/>
                <w:sz w:val="21"/>
              </w:rPr>
            </w:pPr>
          </w:p>
          <w:p w14:paraId="6A1BCF8D">
            <w:pPr>
              <w:spacing w:line="253" w:lineRule="auto"/>
              <w:rPr>
                <w:rFonts w:ascii="Arial"/>
                <w:sz w:val="21"/>
              </w:rPr>
            </w:pPr>
          </w:p>
          <w:p w14:paraId="45568B33">
            <w:pPr>
              <w:spacing w:line="253" w:lineRule="auto"/>
              <w:rPr>
                <w:rFonts w:ascii="Arial"/>
                <w:sz w:val="21"/>
              </w:rPr>
            </w:pPr>
          </w:p>
          <w:p w14:paraId="4FAE9BA8">
            <w:pPr>
              <w:spacing w:line="253" w:lineRule="auto"/>
              <w:rPr>
                <w:rFonts w:ascii="Arial"/>
                <w:sz w:val="21"/>
              </w:rPr>
            </w:pPr>
          </w:p>
          <w:p w14:paraId="55A6723E">
            <w:pPr>
              <w:spacing w:line="253" w:lineRule="auto"/>
              <w:rPr>
                <w:rFonts w:ascii="Arial"/>
                <w:sz w:val="21"/>
              </w:rPr>
            </w:pPr>
          </w:p>
          <w:p w14:paraId="2782E0F3">
            <w:pPr>
              <w:spacing w:line="253" w:lineRule="auto"/>
              <w:rPr>
                <w:rFonts w:ascii="Arial"/>
                <w:sz w:val="21"/>
              </w:rPr>
            </w:pPr>
          </w:p>
          <w:p w14:paraId="0C545B53">
            <w:pPr>
              <w:spacing w:line="253" w:lineRule="auto"/>
              <w:rPr>
                <w:rFonts w:ascii="Arial"/>
                <w:sz w:val="21"/>
              </w:rPr>
            </w:pPr>
          </w:p>
          <w:p w14:paraId="578F3E47">
            <w:pPr>
              <w:pStyle w:val="8"/>
              <w:spacing w:before="77" w:line="183" w:lineRule="auto"/>
              <w:ind w:left="1470"/>
              <w:rPr>
                <w:sz w:val="18"/>
                <w:szCs w:val="18"/>
              </w:rPr>
            </w:pPr>
            <w:bookmarkStart w:id="68" w:name="bookmark62"/>
            <w:bookmarkEnd w:id="68"/>
            <w:bookmarkStart w:id="69" w:name="bookmark61"/>
            <w:bookmarkEnd w:id="69"/>
            <w:r>
              <w:rPr>
                <w:spacing w:val="-1"/>
                <w:sz w:val="18"/>
                <w:szCs w:val="18"/>
              </w:rPr>
              <w:t>赛中违规</w:t>
            </w:r>
          </w:p>
        </w:tc>
        <w:tc>
          <w:tcPr>
            <w:tcW w:w="3378" w:type="dxa"/>
            <w:vAlign w:val="top"/>
          </w:tcPr>
          <w:p w14:paraId="17C336EC">
            <w:pPr>
              <w:pStyle w:val="8"/>
              <w:spacing w:before="70" w:line="237" w:lineRule="auto"/>
              <w:ind w:left="107" w:right="208"/>
              <w:rPr>
                <w:sz w:val="18"/>
                <w:szCs w:val="18"/>
              </w:rPr>
            </w:pPr>
            <w:r>
              <w:rPr>
                <w:spacing w:val="-4"/>
                <w:sz w:val="18"/>
                <w:szCs w:val="18"/>
              </w:rPr>
              <w:t>私自绕过场控系统； 裁判确认进入比赛</w:t>
            </w:r>
            <w:r>
              <w:rPr>
                <w:spacing w:val="-5"/>
                <w:sz w:val="18"/>
                <w:szCs w:val="18"/>
              </w:rPr>
              <w:t>流程后私自触碰或调整机器人；</w:t>
            </w:r>
            <w:r>
              <w:rPr>
                <w:spacing w:val="28"/>
                <w:sz w:val="18"/>
                <w:szCs w:val="18"/>
              </w:rPr>
              <w:t xml:space="preserve"> </w:t>
            </w:r>
            <w:r>
              <w:rPr>
                <w:spacing w:val="-5"/>
                <w:sz w:val="18"/>
                <w:szCs w:val="18"/>
              </w:rPr>
              <w:t>自动阶</w:t>
            </w:r>
            <w:r>
              <w:rPr>
                <w:spacing w:val="-1"/>
                <w:sz w:val="18"/>
                <w:szCs w:val="18"/>
              </w:rPr>
              <w:t>段使用遥控器或其他方式干预机器人；阶段结束后机器人继续动作并影响比赛</w:t>
            </w:r>
          </w:p>
        </w:tc>
        <w:tc>
          <w:tcPr>
            <w:tcW w:w="3383" w:type="dxa"/>
            <w:vAlign w:val="top"/>
          </w:tcPr>
          <w:p w14:paraId="7713E710">
            <w:pPr>
              <w:spacing w:line="475" w:lineRule="auto"/>
              <w:rPr>
                <w:rFonts w:ascii="Arial"/>
                <w:sz w:val="21"/>
              </w:rPr>
            </w:pPr>
          </w:p>
          <w:p w14:paraId="4C3FBBA5">
            <w:pPr>
              <w:pStyle w:val="8"/>
              <w:spacing w:before="77" w:line="183" w:lineRule="auto"/>
              <w:ind w:left="108"/>
              <w:rPr>
                <w:sz w:val="18"/>
                <w:szCs w:val="18"/>
              </w:rPr>
            </w:pPr>
            <w:r>
              <w:rPr>
                <w:spacing w:val="-1"/>
                <w:sz w:val="18"/>
                <w:szCs w:val="18"/>
              </w:rPr>
              <w:t>取消本场比赛成绩</w:t>
            </w:r>
          </w:p>
        </w:tc>
      </w:tr>
      <w:tr w14:paraId="6A33D2AA">
        <w:trPr>
          <w:trHeight w:val="978" w:hRule="atLeast"/>
        </w:trPr>
        <w:tc>
          <w:tcPr>
            <w:tcW w:w="3657" w:type="dxa"/>
            <w:vMerge w:val="continue"/>
            <w:tcBorders>
              <w:top w:val="nil"/>
              <w:bottom w:val="nil"/>
            </w:tcBorders>
            <w:vAlign w:val="top"/>
          </w:tcPr>
          <w:p w14:paraId="67552B03">
            <w:pPr>
              <w:rPr>
                <w:rFonts w:ascii="Arial"/>
                <w:sz w:val="21"/>
              </w:rPr>
            </w:pPr>
          </w:p>
        </w:tc>
        <w:tc>
          <w:tcPr>
            <w:tcW w:w="3378" w:type="dxa"/>
            <w:vAlign w:val="top"/>
          </w:tcPr>
          <w:p w14:paraId="30D70E0B">
            <w:pPr>
              <w:pStyle w:val="8"/>
              <w:spacing w:before="72" w:line="232" w:lineRule="auto"/>
              <w:ind w:left="106" w:right="208" w:firstLine="20"/>
              <w:jc w:val="both"/>
              <w:rPr>
                <w:sz w:val="18"/>
                <w:szCs w:val="18"/>
              </w:rPr>
            </w:pPr>
            <w:r>
              <w:rPr>
                <w:spacing w:val="-5"/>
                <w:sz w:val="18"/>
                <w:szCs w:val="18"/>
              </w:rPr>
              <w:t>自动控制阶段内， 机器人接触自动时段</w:t>
            </w:r>
            <w:r>
              <w:rPr>
                <w:spacing w:val="-6"/>
                <w:sz w:val="18"/>
                <w:szCs w:val="18"/>
              </w:rPr>
              <w:t>分界线， 干扰对方机器人运行， 接触对</w:t>
            </w:r>
            <w:r>
              <w:rPr>
                <w:spacing w:val="-1"/>
                <w:sz w:val="18"/>
                <w:szCs w:val="18"/>
              </w:rPr>
              <w:t>方场地内的场地元素、弹丸或得分装置</w:t>
            </w:r>
          </w:p>
        </w:tc>
        <w:tc>
          <w:tcPr>
            <w:tcW w:w="3383" w:type="dxa"/>
            <w:vAlign w:val="top"/>
          </w:tcPr>
          <w:p w14:paraId="1BDE6A51">
            <w:pPr>
              <w:pStyle w:val="8"/>
              <w:spacing w:before="72" w:line="232" w:lineRule="auto"/>
              <w:ind w:left="108" w:right="211"/>
              <w:jc w:val="both"/>
              <w:rPr>
                <w:sz w:val="18"/>
                <w:szCs w:val="18"/>
              </w:rPr>
            </w:pPr>
            <w:r>
              <w:rPr>
                <w:spacing w:val="-1"/>
                <w:sz w:val="18"/>
                <w:szCs w:val="18"/>
              </w:rPr>
              <w:t>若机器人在自动控制阶段明显越过自动</w:t>
            </w:r>
            <w:r>
              <w:rPr>
                <w:spacing w:val="-4"/>
                <w:sz w:val="18"/>
                <w:szCs w:val="18"/>
              </w:rPr>
              <w:t>时段分界线并影响对方任务， 本场自动</w:t>
            </w:r>
            <w:r>
              <w:rPr>
                <w:spacing w:val="-1"/>
                <w:sz w:val="18"/>
                <w:szCs w:val="18"/>
              </w:rPr>
              <w:t>控制阶段判负。</w:t>
            </w:r>
          </w:p>
        </w:tc>
      </w:tr>
      <w:tr w14:paraId="0B9D9308">
        <w:trPr>
          <w:trHeight w:val="977" w:hRule="atLeast"/>
        </w:trPr>
        <w:tc>
          <w:tcPr>
            <w:tcW w:w="3657" w:type="dxa"/>
            <w:vMerge w:val="continue"/>
            <w:tcBorders>
              <w:top w:val="nil"/>
              <w:bottom w:val="nil"/>
            </w:tcBorders>
            <w:vAlign w:val="top"/>
          </w:tcPr>
          <w:p w14:paraId="037C6456">
            <w:pPr>
              <w:rPr>
                <w:rFonts w:ascii="Arial"/>
                <w:sz w:val="21"/>
              </w:rPr>
            </w:pPr>
          </w:p>
        </w:tc>
        <w:tc>
          <w:tcPr>
            <w:tcW w:w="3378" w:type="dxa"/>
            <w:vAlign w:val="top"/>
          </w:tcPr>
          <w:p w14:paraId="2E6CB360">
            <w:pPr>
              <w:pStyle w:val="8"/>
              <w:spacing w:before="71" w:line="232" w:lineRule="auto"/>
              <w:ind w:left="106" w:right="208" w:firstLine="8"/>
              <w:jc w:val="both"/>
              <w:rPr>
                <w:sz w:val="18"/>
                <w:szCs w:val="18"/>
              </w:rPr>
            </w:pPr>
            <w:r>
              <w:rPr>
                <w:spacing w:val="-1"/>
                <w:sz w:val="18"/>
                <w:szCs w:val="18"/>
              </w:rPr>
              <w:t>比赛中用手或其他物品触碰机器人、场</w:t>
            </w:r>
            <w:r>
              <w:rPr>
                <w:spacing w:val="-4"/>
                <w:sz w:val="18"/>
                <w:szCs w:val="18"/>
              </w:rPr>
              <w:t>地、得分装置或弹丸； 比赛中更换机器人； 对机器人软硬件进行变更。</w:t>
            </w:r>
          </w:p>
        </w:tc>
        <w:tc>
          <w:tcPr>
            <w:tcW w:w="3383" w:type="dxa"/>
            <w:vAlign w:val="top"/>
          </w:tcPr>
          <w:p w14:paraId="5226E976">
            <w:pPr>
              <w:spacing w:line="317" w:lineRule="auto"/>
              <w:rPr>
                <w:rFonts w:ascii="Arial"/>
                <w:sz w:val="21"/>
              </w:rPr>
            </w:pPr>
          </w:p>
          <w:p w14:paraId="730082BC">
            <w:pPr>
              <w:pStyle w:val="8"/>
              <w:spacing w:before="77" w:line="183" w:lineRule="auto"/>
              <w:ind w:left="108"/>
              <w:rPr>
                <w:sz w:val="18"/>
                <w:szCs w:val="18"/>
              </w:rPr>
            </w:pPr>
            <w:r>
              <w:rPr>
                <w:spacing w:val="-1"/>
                <w:sz w:val="18"/>
                <w:szCs w:val="18"/>
              </w:rPr>
              <w:t>取消本场比赛成绩</w:t>
            </w:r>
          </w:p>
        </w:tc>
      </w:tr>
      <w:tr w14:paraId="0B4AFB7C">
        <w:trPr>
          <w:trHeight w:val="977" w:hRule="atLeast"/>
        </w:trPr>
        <w:tc>
          <w:tcPr>
            <w:tcW w:w="3657" w:type="dxa"/>
            <w:vMerge w:val="continue"/>
            <w:tcBorders>
              <w:top w:val="nil"/>
              <w:bottom w:val="nil"/>
            </w:tcBorders>
            <w:vAlign w:val="top"/>
          </w:tcPr>
          <w:p w14:paraId="38F45430">
            <w:pPr>
              <w:rPr>
                <w:rFonts w:ascii="Arial"/>
                <w:sz w:val="21"/>
              </w:rPr>
            </w:pPr>
          </w:p>
        </w:tc>
        <w:tc>
          <w:tcPr>
            <w:tcW w:w="3378" w:type="dxa"/>
            <w:vAlign w:val="top"/>
          </w:tcPr>
          <w:p w14:paraId="038F7221">
            <w:pPr>
              <w:pStyle w:val="8"/>
              <w:spacing w:before="235" w:line="259" w:lineRule="auto"/>
              <w:ind w:left="107" w:right="208"/>
              <w:rPr>
                <w:sz w:val="18"/>
                <w:szCs w:val="18"/>
              </w:rPr>
            </w:pPr>
            <w:r>
              <w:rPr>
                <w:spacing w:val="-1"/>
                <w:sz w:val="18"/>
                <w:szCs w:val="18"/>
              </w:rPr>
              <w:t>机器人比赛过程中同时持有弹丸数量超</w:t>
            </w:r>
            <w:r>
              <w:rPr>
                <w:spacing w:val="-3"/>
                <w:sz w:val="18"/>
                <w:szCs w:val="18"/>
              </w:rPr>
              <w:t>过</w:t>
            </w:r>
            <w:r>
              <w:rPr>
                <w:spacing w:val="9"/>
                <w:sz w:val="18"/>
                <w:szCs w:val="18"/>
              </w:rPr>
              <w:t xml:space="preserve"> </w:t>
            </w:r>
            <w:r>
              <w:rPr>
                <w:spacing w:val="-3"/>
                <w:sz w:val="18"/>
                <w:szCs w:val="18"/>
              </w:rPr>
              <w:t>2 颗</w:t>
            </w:r>
          </w:p>
        </w:tc>
        <w:tc>
          <w:tcPr>
            <w:tcW w:w="3383" w:type="dxa"/>
            <w:vAlign w:val="top"/>
          </w:tcPr>
          <w:p w14:paraId="4CD3A4EC">
            <w:pPr>
              <w:pStyle w:val="8"/>
              <w:spacing w:before="41" w:line="259" w:lineRule="auto"/>
              <w:ind w:left="107" w:right="199" w:hanging="1"/>
              <w:rPr>
                <w:sz w:val="18"/>
                <w:szCs w:val="18"/>
              </w:rPr>
            </w:pPr>
            <w:r>
              <w:rPr>
                <w:spacing w:val="-4"/>
                <w:sz w:val="18"/>
                <w:szCs w:val="18"/>
              </w:rPr>
              <w:t>裁判可进行警告处理， 超过 2 次违规持</w:t>
            </w:r>
            <w:r>
              <w:rPr>
                <w:spacing w:val="-6"/>
                <w:sz w:val="18"/>
                <w:szCs w:val="18"/>
              </w:rPr>
              <w:t>有， 第三次开始， 每次违规持有扣 1</w:t>
            </w:r>
          </w:p>
          <w:p w14:paraId="1AFEBBD9">
            <w:pPr>
              <w:pStyle w:val="8"/>
              <w:spacing w:before="14" w:line="183" w:lineRule="auto"/>
              <w:ind w:left="107"/>
              <w:rPr>
                <w:sz w:val="18"/>
                <w:szCs w:val="18"/>
              </w:rPr>
            </w:pPr>
            <w:r>
              <w:rPr>
                <w:spacing w:val="-1"/>
                <w:sz w:val="18"/>
                <w:szCs w:val="18"/>
              </w:rPr>
              <w:t>分。</w:t>
            </w:r>
          </w:p>
        </w:tc>
      </w:tr>
      <w:tr w14:paraId="55DA22D7">
        <w:trPr>
          <w:trHeight w:val="977" w:hRule="atLeast"/>
        </w:trPr>
        <w:tc>
          <w:tcPr>
            <w:tcW w:w="3657" w:type="dxa"/>
            <w:vMerge w:val="continue"/>
            <w:tcBorders>
              <w:top w:val="nil"/>
              <w:bottom w:val="nil"/>
            </w:tcBorders>
            <w:vAlign w:val="top"/>
          </w:tcPr>
          <w:p w14:paraId="15B0638F">
            <w:pPr>
              <w:rPr>
                <w:rFonts w:ascii="Arial"/>
                <w:sz w:val="21"/>
              </w:rPr>
            </w:pPr>
          </w:p>
        </w:tc>
        <w:tc>
          <w:tcPr>
            <w:tcW w:w="3378" w:type="dxa"/>
            <w:vAlign w:val="top"/>
          </w:tcPr>
          <w:p w14:paraId="251C9CA6">
            <w:pPr>
              <w:pStyle w:val="8"/>
              <w:spacing w:before="75" w:line="231" w:lineRule="auto"/>
              <w:ind w:left="105" w:right="208" w:firstLine="1"/>
              <w:rPr>
                <w:sz w:val="18"/>
                <w:szCs w:val="18"/>
              </w:rPr>
            </w:pPr>
            <w:r>
              <w:rPr>
                <w:spacing w:val="-1"/>
                <w:sz w:val="18"/>
                <w:szCs w:val="18"/>
              </w:rPr>
              <w:t>使用非本场比赛规定弹丸、私自加入任</w:t>
            </w:r>
            <w:r>
              <w:rPr>
                <w:spacing w:val="-4"/>
                <w:sz w:val="18"/>
                <w:szCs w:val="18"/>
              </w:rPr>
              <w:t>务物品， 或参赛选手自行拾取、移动、</w:t>
            </w:r>
            <w:r>
              <w:rPr>
                <w:spacing w:val="-1"/>
                <w:sz w:val="18"/>
                <w:szCs w:val="18"/>
              </w:rPr>
              <w:t>放回掉出场地外的弹丸</w:t>
            </w:r>
          </w:p>
        </w:tc>
        <w:tc>
          <w:tcPr>
            <w:tcW w:w="3383" w:type="dxa"/>
            <w:vAlign w:val="top"/>
          </w:tcPr>
          <w:p w14:paraId="6864BA46">
            <w:pPr>
              <w:spacing w:line="285" w:lineRule="auto"/>
              <w:rPr>
                <w:rFonts w:ascii="Arial"/>
                <w:sz w:val="21"/>
              </w:rPr>
            </w:pPr>
          </w:p>
          <w:p w14:paraId="395F126D">
            <w:pPr>
              <w:pStyle w:val="8"/>
              <w:spacing w:before="77" w:line="226" w:lineRule="auto"/>
              <w:ind w:left="109"/>
              <w:rPr>
                <w:sz w:val="18"/>
                <w:szCs w:val="18"/>
              </w:rPr>
            </w:pPr>
            <w:r>
              <w:rPr>
                <w:spacing w:val="-3"/>
                <w:sz w:val="18"/>
                <w:szCs w:val="18"/>
              </w:rPr>
              <w:t>每次违规扣 1 分。</w:t>
            </w:r>
          </w:p>
        </w:tc>
      </w:tr>
      <w:tr w14:paraId="6BD783C2">
        <w:trPr>
          <w:trHeight w:val="976" w:hRule="atLeast"/>
        </w:trPr>
        <w:tc>
          <w:tcPr>
            <w:tcW w:w="3657" w:type="dxa"/>
            <w:vMerge w:val="continue"/>
            <w:tcBorders>
              <w:top w:val="nil"/>
              <w:bottom w:val="nil"/>
            </w:tcBorders>
            <w:vAlign w:val="top"/>
          </w:tcPr>
          <w:p w14:paraId="06E9DB50">
            <w:pPr>
              <w:rPr>
                <w:rFonts w:ascii="Arial"/>
                <w:sz w:val="21"/>
              </w:rPr>
            </w:pPr>
          </w:p>
        </w:tc>
        <w:tc>
          <w:tcPr>
            <w:tcW w:w="3378" w:type="dxa"/>
            <w:vAlign w:val="top"/>
          </w:tcPr>
          <w:p w14:paraId="508B75C5">
            <w:pPr>
              <w:pStyle w:val="8"/>
              <w:spacing w:before="74" w:line="231" w:lineRule="auto"/>
              <w:ind w:left="106" w:right="208" w:firstLine="1"/>
              <w:jc w:val="both"/>
              <w:rPr>
                <w:sz w:val="18"/>
                <w:szCs w:val="18"/>
              </w:rPr>
            </w:pPr>
            <w:r>
              <w:rPr>
                <w:spacing w:val="-1"/>
                <w:sz w:val="18"/>
                <w:szCs w:val="18"/>
              </w:rPr>
              <w:t>故意破坏、遮挡、涂改、污染场地或得</w:t>
            </w:r>
            <w:r>
              <w:rPr>
                <w:spacing w:val="-3"/>
                <w:sz w:val="18"/>
                <w:szCs w:val="18"/>
              </w:rPr>
              <w:t>分装置， 包括影响旗面 AprilTag 视觉</w:t>
            </w:r>
            <w:r>
              <w:rPr>
                <w:spacing w:val="-1"/>
                <w:sz w:val="18"/>
                <w:szCs w:val="18"/>
              </w:rPr>
              <w:t>识别码正常识别</w:t>
            </w:r>
          </w:p>
        </w:tc>
        <w:tc>
          <w:tcPr>
            <w:tcW w:w="3383" w:type="dxa"/>
            <w:vAlign w:val="top"/>
          </w:tcPr>
          <w:p w14:paraId="2097A07E">
            <w:pPr>
              <w:spacing w:line="317" w:lineRule="auto"/>
              <w:rPr>
                <w:rFonts w:ascii="Arial"/>
                <w:sz w:val="21"/>
              </w:rPr>
            </w:pPr>
          </w:p>
          <w:p w14:paraId="61D123AA">
            <w:pPr>
              <w:pStyle w:val="8"/>
              <w:spacing w:before="77" w:line="184" w:lineRule="auto"/>
              <w:ind w:left="108"/>
              <w:rPr>
                <w:sz w:val="18"/>
                <w:szCs w:val="18"/>
              </w:rPr>
            </w:pPr>
            <w:r>
              <w:rPr>
                <w:spacing w:val="-1"/>
                <w:sz w:val="18"/>
                <w:szCs w:val="18"/>
              </w:rPr>
              <w:t>取消本场比赛资格。</w:t>
            </w:r>
          </w:p>
        </w:tc>
      </w:tr>
      <w:tr w14:paraId="2FEB1DC1">
        <w:trPr>
          <w:trHeight w:val="654" w:hRule="atLeast"/>
        </w:trPr>
        <w:tc>
          <w:tcPr>
            <w:tcW w:w="3657" w:type="dxa"/>
            <w:vMerge w:val="continue"/>
            <w:tcBorders>
              <w:top w:val="nil"/>
              <w:bottom w:val="nil"/>
            </w:tcBorders>
            <w:vAlign w:val="top"/>
          </w:tcPr>
          <w:p w14:paraId="3CA73950">
            <w:pPr>
              <w:rPr>
                <w:rFonts w:ascii="Arial"/>
                <w:sz w:val="21"/>
              </w:rPr>
            </w:pPr>
          </w:p>
        </w:tc>
        <w:tc>
          <w:tcPr>
            <w:tcW w:w="3378" w:type="dxa"/>
            <w:vAlign w:val="top"/>
          </w:tcPr>
          <w:p w14:paraId="2C1DCB38">
            <w:pPr>
              <w:pStyle w:val="8"/>
              <w:spacing w:before="77" w:line="220" w:lineRule="auto"/>
              <w:ind w:left="107" w:right="208"/>
              <w:rPr>
                <w:sz w:val="18"/>
                <w:szCs w:val="18"/>
              </w:rPr>
            </w:pPr>
            <w:r>
              <w:rPr>
                <w:spacing w:val="-1"/>
                <w:sz w:val="18"/>
                <w:szCs w:val="18"/>
              </w:rPr>
              <w:t>持续围困、锁定、抬起、掀翻等方式限制对方机器人</w:t>
            </w:r>
          </w:p>
        </w:tc>
        <w:tc>
          <w:tcPr>
            <w:tcW w:w="3383" w:type="dxa"/>
            <w:vAlign w:val="top"/>
          </w:tcPr>
          <w:p w14:paraId="6ED65776">
            <w:pPr>
              <w:pStyle w:val="8"/>
              <w:spacing w:before="237" w:line="183" w:lineRule="auto"/>
              <w:ind w:left="111"/>
              <w:rPr>
                <w:sz w:val="18"/>
                <w:szCs w:val="18"/>
              </w:rPr>
            </w:pPr>
            <w:r>
              <w:rPr>
                <w:spacing w:val="-3"/>
                <w:sz w:val="18"/>
                <w:szCs w:val="18"/>
              </w:rPr>
              <w:t>罚停</w:t>
            </w:r>
          </w:p>
        </w:tc>
      </w:tr>
      <w:tr w14:paraId="48FCA2AF">
        <w:trPr>
          <w:trHeight w:val="977" w:hRule="atLeast"/>
        </w:trPr>
        <w:tc>
          <w:tcPr>
            <w:tcW w:w="3657" w:type="dxa"/>
            <w:vMerge w:val="continue"/>
            <w:tcBorders>
              <w:top w:val="nil"/>
              <w:bottom w:val="nil"/>
            </w:tcBorders>
            <w:vAlign w:val="top"/>
          </w:tcPr>
          <w:p w14:paraId="2090382D">
            <w:pPr>
              <w:rPr>
                <w:rFonts w:ascii="Arial"/>
                <w:sz w:val="21"/>
              </w:rPr>
            </w:pPr>
          </w:p>
        </w:tc>
        <w:tc>
          <w:tcPr>
            <w:tcW w:w="3378" w:type="dxa"/>
            <w:vAlign w:val="top"/>
          </w:tcPr>
          <w:p w14:paraId="4BBC31D5">
            <w:pPr>
              <w:pStyle w:val="8"/>
              <w:spacing w:before="40"/>
              <w:ind w:left="106" w:right="176" w:firstLine="4"/>
              <w:jc w:val="both"/>
              <w:rPr>
                <w:sz w:val="18"/>
                <w:szCs w:val="18"/>
              </w:rPr>
            </w:pPr>
            <w:r>
              <w:rPr>
                <w:spacing w:val="-2"/>
                <w:sz w:val="18"/>
                <w:szCs w:val="18"/>
              </w:rPr>
              <w:t>牵制对方机器人超过</w:t>
            </w:r>
            <w:r>
              <w:rPr>
                <w:spacing w:val="27"/>
                <w:w w:val="101"/>
                <w:sz w:val="18"/>
                <w:szCs w:val="18"/>
              </w:rPr>
              <w:t xml:space="preserve"> </w:t>
            </w:r>
            <w:r>
              <w:rPr>
                <w:spacing w:val="-2"/>
                <w:sz w:val="18"/>
                <w:szCs w:val="18"/>
              </w:rPr>
              <w:t>5 秒。牵制是指通</w:t>
            </w:r>
            <w:r>
              <w:rPr>
                <w:spacing w:val="-4"/>
                <w:sz w:val="18"/>
                <w:szCs w:val="18"/>
              </w:rPr>
              <w:t>过持续接触、顶住、阻挡等方式， 使对</w:t>
            </w:r>
            <w:r>
              <w:rPr>
                <w:spacing w:val="-1"/>
                <w:sz w:val="18"/>
                <w:szCs w:val="18"/>
              </w:rPr>
              <w:t>方机器人无法正常移动。</w:t>
            </w:r>
          </w:p>
        </w:tc>
        <w:tc>
          <w:tcPr>
            <w:tcW w:w="3383" w:type="dxa"/>
            <w:vAlign w:val="top"/>
          </w:tcPr>
          <w:p w14:paraId="705C2855">
            <w:pPr>
              <w:spacing w:line="320" w:lineRule="auto"/>
              <w:rPr>
                <w:rFonts w:ascii="Arial"/>
                <w:sz w:val="21"/>
              </w:rPr>
            </w:pPr>
          </w:p>
          <w:p w14:paraId="62D2B78E">
            <w:pPr>
              <w:pStyle w:val="8"/>
              <w:spacing w:before="77" w:line="183" w:lineRule="auto"/>
              <w:ind w:left="111"/>
              <w:rPr>
                <w:sz w:val="18"/>
                <w:szCs w:val="18"/>
              </w:rPr>
            </w:pPr>
            <w:r>
              <w:rPr>
                <w:spacing w:val="-3"/>
                <w:sz w:val="18"/>
                <w:szCs w:val="18"/>
              </w:rPr>
              <w:t>罚停</w:t>
            </w:r>
          </w:p>
        </w:tc>
      </w:tr>
      <w:tr w14:paraId="39BB0870">
        <w:trPr>
          <w:trHeight w:val="977" w:hRule="atLeast"/>
        </w:trPr>
        <w:tc>
          <w:tcPr>
            <w:tcW w:w="3657" w:type="dxa"/>
            <w:vMerge w:val="continue"/>
            <w:tcBorders>
              <w:top w:val="nil"/>
              <w:bottom w:val="nil"/>
            </w:tcBorders>
            <w:vAlign w:val="top"/>
          </w:tcPr>
          <w:p w14:paraId="7D8DA059">
            <w:pPr>
              <w:rPr>
                <w:rFonts w:ascii="Arial"/>
                <w:sz w:val="21"/>
              </w:rPr>
            </w:pPr>
          </w:p>
        </w:tc>
        <w:tc>
          <w:tcPr>
            <w:tcW w:w="3378" w:type="dxa"/>
            <w:vAlign w:val="top"/>
          </w:tcPr>
          <w:p w14:paraId="1112980C">
            <w:pPr>
              <w:pStyle w:val="8"/>
              <w:spacing w:before="44" w:line="239" w:lineRule="auto"/>
              <w:ind w:left="106" w:right="186" w:firstLine="11"/>
              <w:jc w:val="both"/>
              <w:rPr>
                <w:sz w:val="18"/>
                <w:szCs w:val="18"/>
              </w:rPr>
            </w:pPr>
            <w:r>
              <w:rPr>
                <w:spacing w:val="-5"/>
                <w:sz w:val="18"/>
                <w:szCs w:val="18"/>
              </w:rPr>
              <w:t>围困对方机器人超过</w:t>
            </w:r>
            <w:r>
              <w:rPr>
                <w:spacing w:val="17"/>
                <w:sz w:val="18"/>
                <w:szCs w:val="18"/>
              </w:rPr>
              <w:t xml:space="preserve"> </w:t>
            </w:r>
            <w:r>
              <w:rPr>
                <w:spacing w:val="-5"/>
                <w:sz w:val="18"/>
                <w:szCs w:val="18"/>
              </w:rPr>
              <w:t>3 秒， 围困是指将</w:t>
            </w:r>
            <w:r>
              <w:rPr>
                <w:spacing w:val="-4"/>
                <w:sz w:val="18"/>
                <w:szCs w:val="18"/>
              </w:rPr>
              <w:t>对方机器人限制在狭小区域内， 使其没</w:t>
            </w:r>
            <w:r>
              <w:rPr>
                <w:spacing w:val="-1"/>
                <w:sz w:val="18"/>
                <w:szCs w:val="18"/>
              </w:rPr>
              <w:t>有有效脱离路径。</w:t>
            </w:r>
          </w:p>
        </w:tc>
        <w:tc>
          <w:tcPr>
            <w:tcW w:w="3383" w:type="dxa"/>
            <w:vAlign w:val="top"/>
          </w:tcPr>
          <w:p w14:paraId="786C5544">
            <w:pPr>
              <w:pStyle w:val="8"/>
              <w:spacing w:before="236" w:line="263" w:lineRule="auto"/>
              <w:ind w:left="109" w:right="211" w:hanging="3"/>
              <w:rPr>
                <w:sz w:val="18"/>
                <w:szCs w:val="18"/>
              </w:rPr>
            </w:pPr>
            <w:r>
              <w:rPr>
                <w:spacing w:val="-3"/>
                <w:sz w:val="18"/>
                <w:szCs w:val="18"/>
              </w:rPr>
              <w:t>裁判计时结束后， 牵制方机器人必须主</w:t>
            </w:r>
            <w:r>
              <w:rPr>
                <w:spacing w:val="-4"/>
                <w:sz w:val="18"/>
                <w:szCs w:val="18"/>
              </w:rPr>
              <w:t>动脱离两个地块距离， 否则罚停</w:t>
            </w:r>
          </w:p>
        </w:tc>
      </w:tr>
      <w:tr w14:paraId="684609A4">
        <w:trPr>
          <w:trHeight w:val="655" w:hRule="atLeast"/>
        </w:trPr>
        <w:tc>
          <w:tcPr>
            <w:tcW w:w="3657" w:type="dxa"/>
            <w:vMerge w:val="continue"/>
            <w:tcBorders>
              <w:top w:val="nil"/>
            </w:tcBorders>
            <w:vAlign w:val="top"/>
          </w:tcPr>
          <w:p w14:paraId="2039B503">
            <w:pPr>
              <w:rPr>
                <w:rFonts w:ascii="Arial"/>
                <w:sz w:val="21"/>
              </w:rPr>
            </w:pPr>
          </w:p>
        </w:tc>
        <w:tc>
          <w:tcPr>
            <w:tcW w:w="3378" w:type="dxa"/>
            <w:vAlign w:val="top"/>
          </w:tcPr>
          <w:p w14:paraId="2EAA4A95">
            <w:pPr>
              <w:pStyle w:val="8"/>
              <w:spacing w:before="77" w:line="183" w:lineRule="auto"/>
              <w:ind w:left="114"/>
              <w:rPr>
                <w:sz w:val="18"/>
                <w:szCs w:val="18"/>
              </w:rPr>
            </w:pPr>
            <w:r>
              <w:rPr>
                <w:spacing w:val="-1"/>
                <w:sz w:val="18"/>
                <w:szCs w:val="18"/>
              </w:rPr>
              <w:t>比赛中禁止主动锁定对方机器人。</w:t>
            </w:r>
          </w:p>
          <w:p w14:paraId="6CB09356">
            <w:pPr>
              <w:pStyle w:val="8"/>
              <w:spacing w:before="88" w:line="183" w:lineRule="auto"/>
              <w:ind w:left="106"/>
              <w:rPr>
                <w:sz w:val="18"/>
                <w:szCs w:val="18"/>
              </w:rPr>
            </w:pPr>
            <w:r>
              <w:rPr>
                <w:spacing w:val="-1"/>
                <w:sz w:val="18"/>
                <w:szCs w:val="18"/>
              </w:rPr>
              <w:t>锁定是指通过夹持、钩挂、卡住、压住</w:t>
            </w:r>
          </w:p>
        </w:tc>
        <w:tc>
          <w:tcPr>
            <w:tcW w:w="3383" w:type="dxa"/>
            <w:vAlign w:val="top"/>
          </w:tcPr>
          <w:p w14:paraId="7AE50724">
            <w:pPr>
              <w:pStyle w:val="8"/>
              <w:spacing w:before="76" w:line="221" w:lineRule="auto"/>
              <w:ind w:left="108" w:right="211"/>
              <w:rPr>
                <w:sz w:val="18"/>
                <w:szCs w:val="18"/>
              </w:rPr>
            </w:pPr>
            <w:r>
              <w:rPr>
                <w:spacing w:val="-1"/>
                <w:sz w:val="18"/>
                <w:szCs w:val="18"/>
              </w:rPr>
              <w:t>若双方机器人因结构接触发生缠绕或无</w:t>
            </w:r>
            <w:r>
              <w:rPr>
                <w:spacing w:val="-4"/>
                <w:sz w:val="18"/>
                <w:szCs w:val="18"/>
              </w:rPr>
              <w:t>法分离， 裁判有权要求锁定赛队机器人</w:t>
            </w:r>
          </w:p>
        </w:tc>
      </w:tr>
    </w:tbl>
    <w:p w14:paraId="615F0EA0">
      <w:pPr>
        <w:rPr>
          <w:rFonts w:ascii="Arial"/>
          <w:sz w:val="21"/>
        </w:rPr>
      </w:pPr>
    </w:p>
    <w:p w14:paraId="586DF59F">
      <w:pPr>
        <w:rPr>
          <w:rFonts w:ascii="Arial" w:hAnsi="Arial" w:eastAsia="Arial" w:cs="Arial"/>
          <w:sz w:val="21"/>
          <w:szCs w:val="21"/>
        </w:rPr>
        <w:sectPr>
          <w:headerReference r:id="rId29" w:type="default"/>
          <w:footerReference r:id="rId30" w:type="default"/>
          <w:pgSz w:w="12240" w:h="15840"/>
          <w:pgMar w:top="981" w:right="908" w:bottom="960" w:left="908" w:header="733" w:footer="696" w:gutter="0"/>
          <w:cols w:space="720" w:num="1"/>
        </w:sectPr>
      </w:pPr>
    </w:p>
    <w:p w14:paraId="535E3AC1">
      <w:pPr>
        <w:spacing w:line="38" w:lineRule="exact"/>
      </w:pPr>
    </w:p>
    <w:tbl>
      <w:tblPr>
        <w:tblStyle w:val="7"/>
        <w:tblW w:w="1041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657"/>
        <w:gridCol w:w="3378"/>
        <w:gridCol w:w="3383"/>
      </w:tblGrid>
      <w:tr w14:paraId="09824022">
        <w:trPr>
          <w:trHeight w:val="657" w:hRule="atLeast"/>
        </w:trPr>
        <w:tc>
          <w:tcPr>
            <w:tcW w:w="3657" w:type="dxa"/>
            <w:vMerge w:val="restart"/>
            <w:tcBorders>
              <w:bottom w:val="nil"/>
            </w:tcBorders>
            <w:vAlign w:val="top"/>
          </w:tcPr>
          <w:p w14:paraId="069B232F">
            <w:pPr>
              <w:rPr>
                <w:rFonts w:ascii="Arial"/>
                <w:sz w:val="21"/>
              </w:rPr>
            </w:pPr>
          </w:p>
        </w:tc>
        <w:tc>
          <w:tcPr>
            <w:tcW w:w="3378" w:type="dxa"/>
            <w:vAlign w:val="top"/>
          </w:tcPr>
          <w:p w14:paraId="540F62A4">
            <w:pPr>
              <w:pStyle w:val="8"/>
              <w:spacing w:before="78" w:line="221" w:lineRule="auto"/>
              <w:ind w:left="108" w:right="208" w:hanging="1"/>
              <w:rPr>
                <w:sz w:val="18"/>
                <w:szCs w:val="18"/>
              </w:rPr>
            </w:pPr>
            <w:r>
              <w:rPr>
                <w:spacing w:val="-4"/>
                <w:sz w:val="18"/>
                <w:szCs w:val="18"/>
              </w:rPr>
              <w:t>等方式， 使对方机器人无法自由移动或</w:t>
            </w:r>
            <w:r>
              <w:rPr>
                <w:spacing w:val="-1"/>
                <w:sz w:val="18"/>
                <w:szCs w:val="18"/>
              </w:rPr>
              <w:t>无法正常脱离。</w:t>
            </w:r>
          </w:p>
        </w:tc>
        <w:tc>
          <w:tcPr>
            <w:tcW w:w="3383" w:type="dxa"/>
            <w:vAlign w:val="top"/>
          </w:tcPr>
          <w:p w14:paraId="06237166">
            <w:pPr>
              <w:pStyle w:val="8"/>
              <w:spacing w:before="76" w:line="184" w:lineRule="auto"/>
              <w:ind w:left="110"/>
              <w:rPr>
                <w:sz w:val="18"/>
                <w:szCs w:val="18"/>
              </w:rPr>
            </w:pPr>
            <w:r>
              <w:rPr>
                <w:spacing w:val="-1"/>
                <w:sz w:val="18"/>
                <w:szCs w:val="18"/>
              </w:rPr>
              <w:t>下一场比赛前进行安全整改。</w:t>
            </w:r>
          </w:p>
        </w:tc>
      </w:tr>
      <w:tr w14:paraId="5FDE5E56">
        <w:trPr>
          <w:trHeight w:val="1300" w:hRule="atLeast"/>
        </w:trPr>
        <w:tc>
          <w:tcPr>
            <w:tcW w:w="3657" w:type="dxa"/>
            <w:vMerge w:val="continue"/>
            <w:tcBorders>
              <w:top w:val="nil"/>
              <w:bottom w:val="nil"/>
            </w:tcBorders>
            <w:vAlign w:val="top"/>
          </w:tcPr>
          <w:p w14:paraId="37AC339F">
            <w:pPr>
              <w:rPr>
                <w:rFonts w:ascii="Arial"/>
                <w:sz w:val="21"/>
              </w:rPr>
            </w:pPr>
          </w:p>
        </w:tc>
        <w:tc>
          <w:tcPr>
            <w:tcW w:w="3378" w:type="dxa"/>
            <w:vAlign w:val="top"/>
          </w:tcPr>
          <w:p w14:paraId="2E198A6F">
            <w:pPr>
              <w:pStyle w:val="8"/>
              <w:spacing w:before="75" w:line="236" w:lineRule="auto"/>
              <w:ind w:left="106" w:right="208" w:firstLine="7"/>
              <w:jc w:val="both"/>
              <w:rPr>
                <w:sz w:val="18"/>
                <w:szCs w:val="18"/>
              </w:rPr>
            </w:pPr>
            <w:r>
              <w:rPr>
                <w:spacing w:val="-1"/>
                <w:sz w:val="18"/>
                <w:szCs w:val="18"/>
              </w:rPr>
              <w:t>比赛中以任何方式故意抬起、掀翻、破坏对方机器人。一方机器人通过主动动作导致对方机器人被抬起、掀翻或无法继续正常比赛</w:t>
            </w:r>
          </w:p>
        </w:tc>
        <w:tc>
          <w:tcPr>
            <w:tcW w:w="3383" w:type="dxa"/>
            <w:vAlign w:val="top"/>
          </w:tcPr>
          <w:p w14:paraId="49BDD36D">
            <w:pPr>
              <w:spacing w:line="317" w:lineRule="auto"/>
              <w:rPr>
                <w:rFonts w:ascii="Arial"/>
                <w:sz w:val="21"/>
              </w:rPr>
            </w:pPr>
          </w:p>
          <w:p w14:paraId="19938AFB">
            <w:pPr>
              <w:pStyle w:val="8"/>
              <w:spacing w:before="77" w:line="263" w:lineRule="auto"/>
              <w:ind w:left="107" w:right="391" w:hanging="1"/>
              <w:rPr>
                <w:sz w:val="18"/>
                <w:szCs w:val="18"/>
              </w:rPr>
            </w:pPr>
            <w:r>
              <w:rPr>
                <w:spacing w:val="-1"/>
                <w:sz w:val="18"/>
                <w:szCs w:val="18"/>
              </w:rPr>
              <w:t>裁判可根据影响程度对违规方进行罚停、禁用或取消本次比赛资格。</w:t>
            </w:r>
          </w:p>
        </w:tc>
      </w:tr>
      <w:tr w14:paraId="022524EB">
        <w:trPr>
          <w:trHeight w:val="977" w:hRule="atLeast"/>
        </w:trPr>
        <w:tc>
          <w:tcPr>
            <w:tcW w:w="3657" w:type="dxa"/>
            <w:vMerge w:val="continue"/>
            <w:tcBorders>
              <w:top w:val="nil"/>
              <w:bottom w:val="nil"/>
            </w:tcBorders>
            <w:vAlign w:val="top"/>
          </w:tcPr>
          <w:p w14:paraId="30A18A85">
            <w:pPr>
              <w:rPr>
                <w:rFonts w:ascii="Arial"/>
                <w:sz w:val="21"/>
              </w:rPr>
            </w:pPr>
          </w:p>
        </w:tc>
        <w:tc>
          <w:tcPr>
            <w:tcW w:w="3378" w:type="dxa"/>
            <w:vAlign w:val="top"/>
          </w:tcPr>
          <w:p w14:paraId="38EA9B98">
            <w:pPr>
              <w:pStyle w:val="8"/>
              <w:spacing w:before="75" w:line="231" w:lineRule="auto"/>
              <w:ind w:left="106" w:right="208"/>
              <w:jc w:val="both"/>
              <w:rPr>
                <w:sz w:val="18"/>
                <w:szCs w:val="18"/>
              </w:rPr>
            </w:pPr>
            <w:r>
              <w:rPr>
                <w:spacing w:val="-1"/>
                <w:sz w:val="18"/>
                <w:szCs w:val="18"/>
              </w:rPr>
              <w:t>若故意向裁判、选手、工作人员、观众</w:t>
            </w:r>
            <w:r>
              <w:rPr>
                <w:spacing w:val="-4"/>
                <w:sz w:val="18"/>
                <w:szCs w:val="18"/>
              </w:rPr>
              <w:t>或对方机器人发射弹丸， 或以明显危险</w:t>
            </w:r>
            <w:r>
              <w:rPr>
                <w:spacing w:val="-1"/>
                <w:sz w:val="18"/>
                <w:szCs w:val="18"/>
              </w:rPr>
              <w:t>方式发射弹丸，</w:t>
            </w:r>
          </w:p>
        </w:tc>
        <w:tc>
          <w:tcPr>
            <w:tcW w:w="3383" w:type="dxa"/>
            <w:vAlign w:val="top"/>
          </w:tcPr>
          <w:p w14:paraId="0DC1B981">
            <w:pPr>
              <w:pStyle w:val="8"/>
              <w:spacing w:before="236" w:line="263" w:lineRule="auto"/>
              <w:ind w:left="107" w:right="252" w:hanging="1"/>
              <w:rPr>
                <w:sz w:val="18"/>
                <w:szCs w:val="18"/>
              </w:rPr>
            </w:pPr>
            <w:r>
              <w:rPr>
                <w:spacing w:val="-3"/>
                <w:sz w:val="18"/>
                <w:szCs w:val="18"/>
              </w:rPr>
              <w:t>裁判可根据影响程度进行警告、罚停、</w:t>
            </w:r>
            <w:r>
              <w:rPr>
                <w:spacing w:val="-1"/>
                <w:sz w:val="18"/>
                <w:szCs w:val="18"/>
              </w:rPr>
              <w:t>禁用或取消本场比赛资格。</w:t>
            </w:r>
          </w:p>
        </w:tc>
      </w:tr>
      <w:tr w14:paraId="5314DEC1">
        <w:trPr>
          <w:trHeight w:val="652" w:hRule="atLeast"/>
        </w:trPr>
        <w:tc>
          <w:tcPr>
            <w:tcW w:w="3657" w:type="dxa"/>
            <w:vMerge w:val="continue"/>
            <w:tcBorders>
              <w:top w:val="nil"/>
              <w:bottom w:val="nil"/>
            </w:tcBorders>
            <w:vAlign w:val="top"/>
          </w:tcPr>
          <w:p w14:paraId="00191239">
            <w:pPr>
              <w:rPr>
                <w:rFonts w:ascii="Arial"/>
                <w:sz w:val="21"/>
              </w:rPr>
            </w:pPr>
          </w:p>
        </w:tc>
        <w:tc>
          <w:tcPr>
            <w:tcW w:w="3378" w:type="dxa"/>
            <w:vAlign w:val="top"/>
          </w:tcPr>
          <w:p w14:paraId="1E7486C1">
            <w:pPr>
              <w:pStyle w:val="8"/>
              <w:spacing w:before="75" w:line="220" w:lineRule="auto"/>
              <w:ind w:left="106" w:right="208" w:firstLine="1"/>
              <w:rPr>
                <w:sz w:val="18"/>
                <w:szCs w:val="18"/>
              </w:rPr>
            </w:pPr>
            <w:r>
              <w:rPr>
                <w:spacing w:val="-1"/>
                <w:sz w:val="18"/>
                <w:szCs w:val="18"/>
              </w:rPr>
              <w:t>若向裁判、参赛选手以及工作人员使用不文明用语</w:t>
            </w:r>
          </w:p>
        </w:tc>
        <w:tc>
          <w:tcPr>
            <w:tcW w:w="3383" w:type="dxa"/>
            <w:vAlign w:val="top"/>
          </w:tcPr>
          <w:p w14:paraId="3C04D2BE">
            <w:pPr>
              <w:pStyle w:val="8"/>
              <w:spacing w:before="235" w:line="184" w:lineRule="auto"/>
              <w:ind w:left="108"/>
              <w:rPr>
                <w:sz w:val="18"/>
                <w:szCs w:val="18"/>
              </w:rPr>
            </w:pPr>
            <w:r>
              <w:rPr>
                <w:spacing w:val="-1"/>
                <w:sz w:val="18"/>
                <w:szCs w:val="18"/>
              </w:rPr>
              <w:t>取消本场比赛资格。</w:t>
            </w:r>
          </w:p>
        </w:tc>
      </w:tr>
      <w:tr w14:paraId="46FE01D6">
        <w:trPr>
          <w:trHeight w:val="658" w:hRule="atLeast"/>
        </w:trPr>
        <w:tc>
          <w:tcPr>
            <w:tcW w:w="3657" w:type="dxa"/>
            <w:vMerge w:val="continue"/>
            <w:tcBorders>
              <w:top w:val="nil"/>
            </w:tcBorders>
            <w:vAlign w:val="top"/>
          </w:tcPr>
          <w:p w14:paraId="30280CF8">
            <w:pPr>
              <w:rPr>
                <w:rFonts w:ascii="Arial"/>
                <w:sz w:val="21"/>
              </w:rPr>
            </w:pPr>
          </w:p>
        </w:tc>
        <w:tc>
          <w:tcPr>
            <w:tcW w:w="3378" w:type="dxa"/>
            <w:vAlign w:val="top"/>
          </w:tcPr>
          <w:p w14:paraId="0800625E">
            <w:pPr>
              <w:pStyle w:val="8"/>
              <w:spacing w:before="76" w:line="222" w:lineRule="auto"/>
              <w:ind w:left="107" w:right="208" w:hanging="1"/>
              <w:rPr>
                <w:sz w:val="18"/>
                <w:szCs w:val="18"/>
              </w:rPr>
            </w:pPr>
            <w:r>
              <w:rPr>
                <w:spacing w:val="-4"/>
                <w:sz w:val="18"/>
                <w:szCs w:val="18"/>
              </w:rPr>
              <w:t>成年人干涉比赛进程， 包括比赛准备阶</w:t>
            </w:r>
            <w:r>
              <w:rPr>
                <w:spacing w:val="-1"/>
                <w:sz w:val="18"/>
                <w:szCs w:val="18"/>
              </w:rPr>
              <w:t>段、比赛阶段、计分阶段、申诉阶段。</w:t>
            </w:r>
          </w:p>
        </w:tc>
        <w:tc>
          <w:tcPr>
            <w:tcW w:w="3383" w:type="dxa"/>
            <w:vAlign w:val="top"/>
          </w:tcPr>
          <w:p w14:paraId="5EAB6DE5">
            <w:pPr>
              <w:pStyle w:val="8"/>
              <w:spacing w:before="76" w:line="222" w:lineRule="auto"/>
              <w:ind w:left="108" w:right="211" w:hanging="2"/>
              <w:rPr>
                <w:sz w:val="18"/>
                <w:szCs w:val="18"/>
              </w:rPr>
            </w:pPr>
            <w:r>
              <w:rPr>
                <w:spacing w:val="-1"/>
                <w:sz w:val="18"/>
                <w:szCs w:val="18"/>
              </w:rPr>
              <w:t>裁判可根据影响程度进行警告或取消本场比赛资格。</w:t>
            </w:r>
          </w:p>
        </w:tc>
      </w:tr>
    </w:tbl>
    <w:p w14:paraId="1B8EFEC2">
      <w:pPr>
        <w:spacing w:line="267" w:lineRule="auto"/>
        <w:rPr>
          <w:rFonts w:ascii="Arial"/>
          <w:sz w:val="21"/>
        </w:rPr>
      </w:pPr>
    </w:p>
    <w:p w14:paraId="2679BB18">
      <w:pPr>
        <w:spacing w:line="268" w:lineRule="auto"/>
        <w:rPr>
          <w:rFonts w:ascii="Arial"/>
          <w:sz w:val="21"/>
        </w:rPr>
      </w:pPr>
    </w:p>
    <w:p w14:paraId="1CF7D08C">
      <w:pPr>
        <w:spacing w:before="114" w:line="195" w:lineRule="auto"/>
        <w:ind w:left="116"/>
        <w:outlineLvl w:val="1"/>
        <w:rPr>
          <w:rFonts w:ascii="PingFang SC" w:hAnsi="PingFang SC" w:eastAsia="PingFang SC" w:cs="PingFang SC"/>
          <w:sz w:val="25"/>
          <w:szCs w:val="25"/>
        </w:rPr>
      </w:pPr>
      <w:r>
        <w:rPr>
          <w:rFonts w:ascii="PingFang SC" w:hAnsi="PingFang SC" w:eastAsia="PingFang SC" w:cs="PingFang SC"/>
          <w:b/>
          <w:bCs/>
          <w:color w:val="333333"/>
          <w:spacing w:val="-6"/>
          <w:sz w:val="25"/>
          <w:szCs w:val="25"/>
        </w:rPr>
        <w:t>4.2.3</w:t>
      </w:r>
      <w:r>
        <w:rPr>
          <w:rFonts w:ascii="PingFang SC" w:hAnsi="PingFang SC" w:eastAsia="PingFang SC" w:cs="PingFang SC"/>
          <w:color w:val="333333"/>
          <w:spacing w:val="-6"/>
          <w:sz w:val="25"/>
          <w:szCs w:val="25"/>
        </w:rPr>
        <w:t xml:space="preserve"> </w:t>
      </w:r>
      <w:r>
        <w:rPr>
          <w:rFonts w:ascii="PingFang SC" w:hAnsi="PingFang SC" w:eastAsia="PingFang SC" w:cs="PingFang SC"/>
          <w:b/>
          <w:bCs/>
          <w:color w:val="333333"/>
          <w:spacing w:val="-6"/>
          <w:sz w:val="25"/>
          <w:szCs w:val="25"/>
        </w:rPr>
        <w:t>重大违规</w:t>
      </w:r>
    </w:p>
    <w:p w14:paraId="396A663D">
      <w:pPr>
        <w:pStyle w:val="2"/>
        <w:spacing w:before="163" w:line="299" w:lineRule="auto"/>
        <w:ind w:left="114" w:right="234" w:firstLine="16"/>
        <w:rPr>
          <w:sz w:val="20"/>
          <w:szCs w:val="20"/>
        </w:rPr>
      </w:pPr>
      <w:r>
        <w:rPr>
          <w:spacing w:val="6"/>
          <w:sz w:val="20"/>
          <w:szCs w:val="20"/>
        </w:rPr>
        <w:t>出现以下情况之一时， 裁判可直接判定为严重违规，</w:t>
      </w:r>
      <w:r>
        <w:rPr>
          <w:spacing w:val="5"/>
          <w:sz w:val="20"/>
          <w:szCs w:val="20"/>
        </w:rPr>
        <w:t xml:space="preserve"> 并根据影响程度作出禁用机器人、取消本场比赛资格， 或</w:t>
      </w:r>
      <w:r>
        <w:rPr>
          <w:spacing w:val="9"/>
          <w:sz w:val="20"/>
          <w:szCs w:val="20"/>
        </w:rPr>
        <w:t>提交组委会进一步处理的决定：</w:t>
      </w:r>
    </w:p>
    <w:p w14:paraId="1E3D7E91">
      <w:pPr>
        <w:pStyle w:val="2"/>
        <w:spacing w:before="68" w:line="190" w:lineRule="auto"/>
        <w:ind w:left="298"/>
        <w:rPr>
          <w:sz w:val="19"/>
          <w:szCs w:val="19"/>
        </w:rPr>
      </w:pPr>
      <w:r>
        <w:rPr>
          <w:spacing w:val="8"/>
          <w:sz w:val="19"/>
          <w:szCs w:val="19"/>
        </w:rPr>
        <w:t>• 故意破坏比赛场地、得分装置、场控系统或对方机器人；</w:t>
      </w:r>
    </w:p>
    <w:p w14:paraId="326DFCD4">
      <w:pPr>
        <w:pStyle w:val="2"/>
        <w:spacing w:before="178" w:line="190" w:lineRule="auto"/>
        <w:ind w:left="298"/>
        <w:rPr>
          <w:sz w:val="19"/>
          <w:szCs w:val="19"/>
        </w:rPr>
      </w:pPr>
      <w:r>
        <w:rPr>
          <w:spacing w:val="4"/>
          <w:sz w:val="19"/>
          <w:szCs w:val="19"/>
        </w:rPr>
        <w:t>• 故意绕过场控系统， 规避统一启停控制；</w:t>
      </w:r>
    </w:p>
    <w:p w14:paraId="60AB2FB8">
      <w:pPr>
        <w:pStyle w:val="2"/>
        <w:spacing w:before="181" w:line="190" w:lineRule="auto"/>
        <w:ind w:left="298"/>
        <w:rPr>
          <w:sz w:val="19"/>
          <w:szCs w:val="19"/>
        </w:rPr>
      </w:pPr>
      <w:r>
        <w:rPr>
          <w:spacing w:val="8"/>
          <w:sz w:val="19"/>
          <w:szCs w:val="19"/>
        </w:rPr>
        <w:t>• 恶意向裁判、选手、工作人员或观众发射弹丸；</w:t>
      </w:r>
    </w:p>
    <w:p w14:paraId="7CA267E0">
      <w:pPr>
        <w:pStyle w:val="2"/>
        <w:spacing w:before="179" w:line="190" w:lineRule="auto"/>
        <w:ind w:left="298"/>
        <w:rPr>
          <w:sz w:val="19"/>
          <w:szCs w:val="19"/>
        </w:rPr>
      </w:pPr>
      <w:r>
        <w:rPr>
          <w:spacing w:val="6"/>
          <w:sz w:val="19"/>
          <w:szCs w:val="19"/>
        </w:rPr>
        <w:t>• 使用危险结构、危险材料或危险发射方式， 造成安全风险；</w:t>
      </w:r>
    </w:p>
    <w:p w14:paraId="1B76BE34">
      <w:pPr>
        <w:pStyle w:val="2"/>
        <w:spacing w:before="178" w:line="190" w:lineRule="auto"/>
        <w:ind w:left="298"/>
        <w:rPr>
          <w:sz w:val="19"/>
          <w:szCs w:val="19"/>
        </w:rPr>
      </w:pPr>
      <w:r>
        <w:rPr>
          <w:spacing w:val="5"/>
          <w:sz w:val="19"/>
          <w:szCs w:val="19"/>
        </w:rPr>
        <w:t>• 拒不服从裁判指令， 导致比赛无法正常进行；</w:t>
      </w:r>
    </w:p>
    <w:p w14:paraId="3AB63E06">
      <w:pPr>
        <w:pStyle w:val="2"/>
        <w:spacing w:before="179" w:line="190" w:lineRule="auto"/>
        <w:ind w:left="298"/>
        <w:rPr>
          <w:sz w:val="19"/>
          <w:szCs w:val="19"/>
        </w:rPr>
      </w:pPr>
      <w:r>
        <w:rPr>
          <w:spacing w:val="8"/>
          <w:sz w:val="19"/>
          <w:szCs w:val="19"/>
        </w:rPr>
        <w:t>•参赛选手使用不文明用语或不文明行为；</w:t>
      </w:r>
    </w:p>
    <w:p w14:paraId="4E9C204C">
      <w:pPr>
        <w:pStyle w:val="2"/>
        <w:spacing w:before="179" w:line="190" w:lineRule="auto"/>
        <w:ind w:left="298"/>
        <w:rPr>
          <w:sz w:val="19"/>
          <w:szCs w:val="19"/>
        </w:rPr>
      </w:pPr>
      <w:r>
        <w:rPr>
          <w:spacing w:val="8"/>
          <w:sz w:val="19"/>
          <w:szCs w:val="19"/>
        </w:rPr>
        <w:t>• 严重影响比赛公平性、安全性或现场秩序的其他行为。</w:t>
      </w:r>
    </w:p>
    <w:p w14:paraId="7CF1CB1E">
      <w:pPr>
        <w:spacing w:before="279" w:line="195" w:lineRule="auto"/>
        <w:ind w:left="116"/>
        <w:outlineLvl w:val="1"/>
        <w:rPr>
          <w:rFonts w:ascii="PingFang SC" w:hAnsi="PingFang SC" w:eastAsia="PingFang SC" w:cs="PingFang SC"/>
          <w:sz w:val="25"/>
          <w:szCs w:val="25"/>
        </w:rPr>
      </w:pPr>
      <w:r>
        <w:rPr>
          <w:rFonts w:ascii="PingFang SC" w:hAnsi="PingFang SC" w:eastAsia="PingFang SC" w:cs="PingFang SC"/>
          <w:b/>
          <w:bCs/>
          <w:color w:val="333333"/>
          <w:spacing w:val="-6"/>
          <w:sz w:val="25"/>
          <w:szCs w:val="25"/>
        </w:rPr>
        <w:t>4.2.4</w:t>
      </w:r>
      <w:r>
        <w:rPr>
          <w:rFonts w:ascii="PingFang SC" w:hAnsi="PingFang SC" w:eastAsia="PingFang SC" w:cs="PingFang SC"/>
          <w:color w:val="333333"/>
          <w:spacing w:val="-6"/>
          <w:sz w:val="25"/>
          <w:szCs w:val="25"/>
        </w:rPr>
        <w:t xml:space="preserve"> </w:t>
      </w:r>
      <w:r>
        <w:rPr>
          <w:rFonts w:ascii="PingFang SC" w:hAnsi="PingFang SC" w:eastAsia="PingFang SC" w:cs="PingFang SC"/>
          <w:b/>
          <w:bCs/>
          <w:color w:val="333333"/>
          <w:spacing w:val="-6"/>
          <w:sz w:val="25"/>
          <w:szCs w:val="25"/>
        </w:rPr>
        <w:t>判定原则</w:t>
      </w:r>
    </w:p>
    <w:p w14:paraId="0BE6F2CE">
      <w:pPr>
        <w:pStyle w:val="2"/>
        <w:spacing w:before="159" w:line="190" w:lineRule="auto"/>
        <w:ind w:left="298"/>
        <w:rPr>
          <w:sz w:val="19"/>
          <w:szCs w:val="19"/>
        </w:rPr>
      </w:pPr>
      <w:r>
        <w:rPr>
          <w:spacing w:val="7"/>
          <w:sz w:val="19"/>
          <w:szCs w:val="19"/>
        </w:rPr>
        <w:t>•</w:t>
      </w:r>
      <w:r>
        <w:rPr>
          <w:spacing w:val="30"/>
          <w:w w:val="101"/>
          <w:sz w:val="19"/>
          <w:szCs w:val="19"/>
        </w:rPr>
        <w:t xml:space="preserve"> </w:t>
      </w:r>
      <w:r>
        <w:rPr>
          <w:spacing w:val="7"/>
          <w:sz w:val="19"/>
          <w:szCs w:val="19"/>
        </w:rPr>
        <w:t>同一违规行为可能同时影响安全、公平和得分判定时， 裁判可按照影响较重的情况进行处理。</w:t>
      </w:r>
    </w:p>
    <w:p w14:paraId="02973437">
      <w:pPr>
        <w:pStyle w:val="2"/>
        <w:spacing w:before="181" w:line="190" w:lineRule="auto"/>
        <w:ind w:left="298"/>
        <w:rPr>
          <w:sz w:val="19"/>
          <w:szCs w:val="19"/>
        </w:rPr>
      </w:pPr>
      <w:r>
        <w:rPr>
          <w:spacing w:val="8"/>
          <w:sz w:val="19"/>
          <w:szCs w:val="19"/>
        </w:rPr>
        <w:t>• 若违规行为直接影响某一得分装置或任务结</w:t>
      </w:r>
      <w:r>
        <w:rPr>
          <w:spacing w:val="7"/>
          <w:sz w:val="19"/>
          <w:szCs w:val="19"/>
        </w:rPr>
        <w:t>果， 裁判可取消由该违规行为产生的得分变化。</w:t>
      </w:r>
    </w:p>
    <w:p w14:paraId="79EFB131">
      <w:pPr>
        <w:spacing w:line="190" w:lineRule="auto"/>
        <w:rPr>
          <w:sz w:val="19"/>
          <w:szCs w:val="19"/>
        </w:rPr>
        <w:sectPr>
          <w:footerReference r:id="rId31" w:type="default"/>
          <w:pgSz w:w="12240" w:h="15840"/>
          <w:pgMar w:top="981" w:right="908" w:bottom="960" w:left="908" w:header="733" w:footer="696" w:gutter="0"/>
          <w:cols w:space="720" w:num="1"/>
        </w:sectPr>
      </w:pPr>
    </w:p>
    <w:p w14:paraId="42434421">
      <w:pPr>
        <w:spacing w:before="87" w:line="194" w:lineRule="auto"/>
        <w:ind w:left="14"/>
        <w:outlineLvl w:val="0"/>
        <w:rPr>
          <w:rFonts w:ascii="PingFang SC" w:hAnsi="PingFang SC" w:eastAsia="PingFang SC" w:cs="PingFang SC"/>
          <w:sz w:val="31"/>
          <w:szCs w:val="31"/>
        </w:rPr>
      </w:pPr>
      <w:bookmarkStart w:id="70" w:name="bookmark63"/>
      <w:bookmarkEnd w:id="70"/>
      <w:bookmarkStart w:id="71" w:name="bookmark64"/>
      <w:bookmarkEnd w:id="71"/>
      <w:r>
        <w:rPr>
          <w:rFonts w:ascii="PingFang SC" w:hAnsi="PingFang SC" w:eastAsia="PingFang SC" w:cs="PingFang SC"/>
          <w:b/>
          <w:bCs/>
          <w:color w:val="4B238C"/>
          <w:spacing w:val="-10"/>
          <w:sz w:val="31"/>
          <w:szCs w:val="31"/>
        </w:rPr>
        <w:t>5.</w:t>
      </w:r>
      <w:r>
        <w:rPr>
          <w:rFonts w:ascii="PingFang SC" w:hAnsi="PingFang SC" w:eastAsia="PingFang SC" w:cs="PingFang SC"/>
          <w:color w:val="4B238C"/>
          <w:spacing w:val="17"/>
          <w:sz w:val="31"/>
          <w:szCs w:val="31"/>
        </w:rPr>
        <w:t xml:space="preserve"> </w:t>
      </w:r>
      <w:r>
        <w:rPr>
          <w:rFonts w:ascii="PingFang SC" w:hAnsi="PingFang SC" w:eastAsia="PingFang SC" w:cs="PingFang SC"/>
          <w:b/>
          <w:bCs/>
          <w:color w:val="4B238C"/>
          <w:spacing w:val="-10"/>
          <w:sz w:val="31"/>
          <w:szCs w:val="31"/>
        </w:rPr>
        <w:t>比赛流程</w:t>
      </w:r>
    </w:p>
    <w:p w14:paraId="76EB3208">
      <w:pPr>
        <w:spacing w:before="71" w:line="1357" w:lineRule="exact"/>
      </w:pPr>
      <w:r>
        <w:rPr>
          <w:position w:val="-27"/>
        </w:rPr>
        <w:drawing>
          <wp:inline distT="0" distB="0" distL="0" distR="0">
            <wp:extent cx="6429375" cy="861060"/>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57"/>
                    <a:stretch>
                      <a:fillRect/>
                    </a:stretch>
                  </pic:blipFill>
                  <pic:spPr>
                    <a:xfrm>
                      <a:off x="0" y="0"/>
                      <a:ext cx="6429756" cy="861441"/>
                    </a:xfrm>
                    <a:prstGeom prst="rect">
                      <a:avLst/>
                    </a:prstGeom>
                  </pic:spPr>
                </pic:pic>
              </a:graphicData>
            </a:graphic>
          </wp:inline>
        </w:drawing>
      </w:r>
    </w:p>
    <w:p w14:paraId="59FBED07">
      <w:pPr>
        <w:spacing w:line="325" w:lineRule="auto"/>
        <w:rPr>
          <w:rFonts w:ascii="Arial"/>
          <w:sz w:val="21"/>
        </w:rPr>
      </w:pPr>
    </w:p>
    <w:p w14:paraId="2902B591">
      <w:pPr>
        <w:pStyle w:val="2"/>
        <w:spacing w:before="82" w:line="190" w:lineRule="auto"/>
        <w:ind w:left="10"/>
        <w:rPr>
          <w:sz w:val="19"/>
          <w:szCs w:val="19"/>
        </w:rPr>
      </w:pPr>
      <w:r>
        <w:rPr>
          <w:rFonts w:ascii="Symbol" w:hAnsi="Symbol" w:eastAsia="Symbol" w:cs="Symbol"/>
          <w:spacing w:val="8"/>
          <w:sz w:val="20"/>
          <w:szCs w:val="20"/>
        </w:rPr>
        <w:t xml:space="preserve">.     </w:t>
      </w:r>
      <w:r>
        <w:rPr>
          <w:spacing w:val="8"/>
          <w:sz w:val="19"/>
          <w:szCs w:val="19"/>
        </w:rPr>
        <w:t>比赛包括资格赛和淘汰赛两个阶段， 实际赛程以组</w:t>
      </w:r>
      <w:r>
        <w:rPr>
          <w:spacing w:val="7"/>
          <w:sz w:val="19"/>
          <w:szCs w:val="19"/>
        </w:rPr>
        <w:t>委会公布的秩序册为准。</w:t>
      </w:r>
    </w:p>
    <w:p w14:paraId="3A9A40C5">
      <w:pPr>
        <w:pStyle w:val="2"/>
        <w:spacing w:before="116" w:line="234" w:lineRule="auto"/>
        <w:ind w:left="10"/>
        <w:rPr>
          <w:sz w:val="20"/>
          <w:szCs w:val="20"/>
        </w:rPr>
      </w:pPr>
      <w:r>
        <w:rPr>
          <w:rFonts w:ascii="Symbol" w:hAnsi="Symbol" w:eastAsia="Symbol" w:cs="Symbol"/>
          <w:spacing w:val="6"/>
          <w:sz w:val="20"/>
          <w:szCs w:val="20"/>
        </w:rPr>
        <w:t xml:space="preserve">.     </w:t>
      </w:r>
      <w:r>
        <w:rPr>
          <w:spacing w:val="6"/>
          <w:sz w:val="20"/>
          <w:szCs w:val="20"/>
        </w:rPr>
        <w:t>资格赛中， 每支战队将按对阵表进行多场</w:t>
      </w:r>
      <w:r>
        <w:rPr>
          <w:spacing w:val="18"/>
          <w:sz w:val="20"/>
          <w:szCs w:val="20"/>
        </w:rPr>
        <w:t xml:space="preserve"> </w:t>
      </w:r>
      <w:r>
        <w:rPr>
          <w:spacing w:val="6"/>
          <w:sz w:val="20"/>
          <w:szCs w:val="20"/>
        </w:rPr>
        <w:t>2</w:t>
      </w:r>
      <w:r>
        <w:rPr>
          <w:spacing w:val="5"/>
          <w:sz w:val="20"/>
          <w:szCs w:val="20"/>
        </w:rPr>
        <w:t>v2 比赛， 每场比赛的对手可能不同。</w:t>
      </w:r>
    </w:p>
    <w:p w14:paraId="37936AC5">
      <w:pPr>
        <w:pStyle w:val="2"/>
        <w:spacing w:before="96" w:line="234" w:lineRule="auto"/>
        <w:ind w:left="10"/>
        <w:rPr>
          <w:sz w:val="19"/>
          <w:szCs w:val="19"/>
        </w:rPr>
      </w:pPr>
      <w:r>
        <w:rPr>
          <w:rFonts w:ascii="Symbol" w:hAnsi="Symbol" w:eastAsia="Symbol" w:cs="Symbol"/>
          <w:spacing w:val="4"/>
          <w:sz w:val="20"/>
          <w:szCs w:val="20"/>
        </w:rPr>
        <w:t xml:space="preserve">.     </w:t>
      </w:r>
      <w:r>
        <w:rPr>
          <w:spacing w:val="4"/>
          <w:sz w:val="19"/>
          <w:szCs w:val="19"/>
        </w:rPr>
        <w:t>每场资格赛中， 获胜战队获得</w:t>
      </w:r>
      <w:r>
        <w:rPr>
          <w:spacing w:val="15"/>
          <w:w w:val="101"/>
          <w:sz w:val="19"/>
          <w:szCs w:val="19"/>
        </w:rPr>
        <w:t xml:space="preserve"> </w:t>
      </w:r>
      <w:r>
        <w:rPr>
          <w:spacing w:val="4"/>
          <w:sz w:val="19"/>
          <w:szCs w:val="19"/>
        </w:rPr>
        <w:t>2 积</w:t>
      </w:r>
      <w:r>
        <w:rPr>
          <w:spacing w:val="3"/>
          <w:sz w:val="19"/>
          <w:szCs w:val="19"/>
        </w:rPr>
        <w:t>分， 平局获得</w:t>
      </w:r>
      <w:r>
        <w:rPr>
          <w:spacing w:val="25"/>
          <w:sz w:val="19"/>
          <w:szCs w:val="19"/>
        </w:rPr>
        <w:t xml:space="preserve"> </w:t>
      </w:r>
      <w:r>
        <w:rPr>
          <w:spacing w:val="3"/>
          <w:sz w:val="19"/>
          <w:szCs w:val="19"/>
        </w:rPr>
        <w:t>1 积分， 负方获得 0 积分。</w:t>
      </w:r>
    </w:p>
    <w:p w14:paraId="7FBDD4AE">
      <w:pPr>
        <w:pStyle w:val="2"/>
        <w:spacing w:before="137" w:line="274" w:lineRule="auto"/>
        <w:ind w:left="361" w:right="182" w:hanging="351"/>
        <w:rPr>
          <w:sz w:val="20"/>
          <w:szCs w:val="20"/>
        </w:rPr>
      </w:pPr>
      <w:r>
        <w:rPr>
          <w:rFonts w:ascii="Symbol" w:hAnsi="Symbol" w:eastAsia="Symbol" w:cs="Symbol"/>
          <w:spacing w:val="6"/>
          <w:sz w:val="20"/>
          <w:szCs w:val="20"/>
        </w:rPr>
        <w:t xml:space="preserve">.     </w:t>
      </w:r>
      <w:r>
        <w:rPr>
          <w:spacing w:val="6"/>
          <w:sz w:val="20"/>
          <w:szCs w:val="20"/>
        </w:rPr>
        <w:t xml:space="preserve">资格赛结束后， 按胜场积分进行排名； </w:t>
      </w:r>
      <w:r>
        <w:rPr>
          <w:spacing w:val="5"/>
          <w:sz w:val="20"/>
          <w:szCs w:val="20"/>
        </w:rPr>
        <w:t>若积分相同， 则按队伍的全部场次的“</w:t>
      </w:r>
      <w:r>
        <w:rPr>
          <w:spacing w:val="-31"/>
          <w:sz w:val="20"/>
          <w:szCs w:val="20"/>
        </w:rPr>
        <w:t xml:space="preserve"> </w:t>
      </w:r>
      <w:r>
        <w:rPr>
          <w:spacing w:val="5"/>
          <w:sz w:val="20"/>
          <w:szCs w:val="20"/>
        </w:rPr>
        <w:t>自动阶段奖励分”的总和进</w:t>
      </w:r>
      <w:r>
        <w:rPr>
          <w:spacing w:val="7"/>
          <w:sz w:val="20"/>
          <w:szCs w:val="20"/>
        </w:rPr>
        <w:t>行排序， “</w:t>
      </w:r>
      <w:r>
        <w:rPr>
          <w:spacing w:val="-34"/>
          <w:sz w:val="20"/>
          <w:szCs w:val="20"/>
        </w:rPr>
        <w:t xml:space="preserve"> </w:t>
      </w:r>
      <w:r>
        <w:rPr>
          <w:spacing w:val="7"/>
          <w:sz w:val="20"/>
          <w:szCs w:val="20"/>
        </w:rPr>
        <w:t>自动阶段奖励分”的总和高的靠前。如</w:t>
      </w:r>
      <w:r>
        <w:rPr>
          <w:spacing w:val="6"/>
          <w:sz w:val="20"/>
          <w:szCs w:val="20"/>
        </w:rPr>
        <w:t>果排名仍然相同， 则按队伍的全部场次比赛结果的“本</w:t>
      </w:r>
      <w:r>
        <w:rPr>
          <w:spacing w:val="7"/>
          <w:sz w:val="20"/>
          <w:szCs w:val="20"/>
        </w:rPr>
        <w:t xml:space="preserve">方队伍得分”总和进行排名， “本方队伍得分”总和高的靠前。如果排名仍然相同， 则对比排名相同赛队的资格赛最后一场比赛的对方队伍得分， </w:t>
      </w:r>
      <w:r>
        <w:rPr>
          <w:spacing w:val="6"/>
          <w:sz w:val="20"/>
          <w:szCs w:val="20"/>
        </w:rPr>
        <w:t>分值高的靠前。</w:t>
      </w:r>
    </w:p>
    <w:p w14:paraId="27DD7D1A">
      <w:pPr>
        <w:pStyle w:val="2"/>
        <w:spacing w:before="123" w:line="259" w:lineRule="auto"/>
        <w:ind w:left="360" w:right="146" w:hanging="350"/>
        <w:rPr>
          <w:sz w:val="20"/>
          <w:szCs w:val="20"/>
        </w:rPr>
      </w:pPr>
      <w:r>
        <w:rPr>
          <w:rFonts w:ascii="Symbol" w:hAnsi="Symbol" w:eastAsia="Symbol" w:cs="Symbol"/>
          <w:spacing w:val="8"/>
          <w:sz w:val="20"/>
          <w:szCs w:val="20"/>
        </w:rPr>
        <w:t xml:space="preserve">.     </w:t>
      </w:r>
      <w:r>
        <w:rPr>
          <w:spacing w:val="8"/>
          <w:sz w:val="20"/>
          <w:szCs w:val="20"/>
        </w:rPr>
        <w:t>淘汰赛阶段， 每队派一名赛队代表进行联队选配。各队须指派</w:t>
      </w:r>
      <w:r>
        <w:rPr>
          <w:spacing w:val="24"/>
          <w:w w:val="101"/>
          <w:sz w:val="20"/>
          <w:szCs w:val="20"/>
        </w:rPr>
        <w:t xml:space="preserve"> </w:t>
      </w:r>
      <w:r>
        <w:rPr>
          <w:spacing w:val="8"/>
          <w:sz w:val="20"/>
          <w:szCs w:val="20"/>
        </w:rPr>
        <w:t>1 名赛队代表到场进</w:t>
      </w:r>
      <w:r>
        <w:rPr>
          <w:spacing w:val="7"/>
          <w:sz w:val="20"/>
          <w:szCs w:val="20"/>
        </w:rPr>
        <w:t>行联队选配。如果赛队</w:t>
      </w:r>
      <w:r>
        <w:rPr>
          <w:spacing w:val="6"/>
          <w:sz w:val="20"/>
          <w:szCs w:val="20"/>
        </w:rPr>
        <w:t>代表没有到场报到， 其赛队将无权参与联队选配。</w:t>
      </w:r>
    </w:p>
    <w:p w14:paraId="6F39EB10">
      <w:pPr>
        <w:pStyle w:val="2"/>
        <w:spacing w:before="161" w:line="246" w:lineRule="auto"/>
        <w:ind w:left="362" w:right="119" w:hanging="352"/>
        <w:rPr>
          <w:sz w:val="20"/>
          <w:szCs w:val="20"/>
        </w:rPr>
      </w:pPr>
      <w:r>
        <w:rPr>
          <w:rFonts w:ascii="Symbol" w:hAnsi="Symbol" w:eastAsia="Symbol" w:cs="Symbol"/>
          <w:spacing w:val="8"/>
          <w:sz w:val="20"/>
          <w:szCs w:val="20"/>
        </w:rPr>
        <w:t xml:space="preserve">.     </w:t>
      </w:r>
      <w:r>
        <w:rPr>
          <w:spacing w:val="8"/>
          <w:sz w:val="20"/>
          <w:szCs w:val="20"/>
        </w:rPr>
        <w:t>赛队只能被邀请一次加入一支联队。如果赛队代表在联队选配中拒绝联队队长的邀请，  那么此赛队将没有</w:t>
      </w:r>
      <w:r>
        <w:rPr>
          <w:spacing w:val="7"/>
          <w:sz w:val="20"/>
          <w:szCs w:val="20"/>
        </w:rPr>
        <w:t>资格再被其他联队队长邀请。但是， 他们有权作为联队队长参加淘汰赛。</w:t>
      </w:r>
    </w:p>
    <w:p w14:paraId="19E5F73B">
      <w:pPr>
        <w:pStyle w:val="2"/>
        <w:spacing w:before="121" w:line="234" w:lineRule="auto"/>
        <w:ind w:left="10"/>
        <w:rPr>
          <w:sz w:val="20"/>
          <w:szCs w:val="20"/>
        </w:rPr>
      </w:pPr>
      <w:r>
        <w:rPr>
          <w:rFonts w:ascii="Symbol" w:hAnsi="Symbol" w:eastAsia="Symbol" w:cs="Symbol"/>
          <w:spacing w:val="5"/>
          <w:sz w:val="20"/>
          <w:szCs w:val="20"/>
        </w:rPr>
        <w:t xml:space="preserve">.     </w:t>
      </w:r>
      <w:r>
        <w:rPr>
          <w:spacing w:val="5"/>
          <w:sz w:val="20"/>
          <w:szCs w:val="20"/>
        </w:rPr>
        <w:t xml:space="preserve">例如：  1 号联队队长邀请赛队 </w:t>
      </w:r>
      <w:r>
        <w:rPr>
          <w:sz w:val="20"/>
          <w:szCs w:val="20"/>
        </w:rPr>
        <w:t>ABC</w:t>
      </w:r>
      <w:r>
        <w:rPr>
          <w:spacing w:val="5"/>
          <w:sz w:val="20"/>
          <w:szCs w:val="20"/>
        </w:rPr>
        <w:t xml:space="preserve"> 加入其联队，  赛队 000A</w:t>
      </w:r>
      <w:r>
        <w:rPr>
          <w:spacing w:val="25"/>
          <w:sz w:val="20"/>
          <w:szCs w:val="20"/>
        </w:rPr>
        <w:t xml:space="preserve"> </w:t>
      </w:r>
      <w:r>
        <w:rPr>
          <w:spacing w:val="5"/>
          <w:sz w:val="20"/>
          <w:szCs w:val="20"/>
        </w:rPr>
        <w:t>拒绝邀请， 其他联队队长不能邀请赛队</w:t>
      </w:r>
    </w:p>
    <w:p w14:paraId="06C8FF1A">
      <w:pPr>
        <w:pStyle w:val="2"/>
        <w:spacing w:before="99" w:line="259" w:lineRule="auto"/>
        <w:ind w:left="373" w:right="148" w:hanging="4"/>
        <w:rPr>
          <w:sz w:val="20"/>
          <w:szCs w:val="20"/>
        </w:rPr>
      </w:pPr>
      <w:r>
        <w:rPr>
          <w:spacing w:val="7"/>
          <w:sz w:val="20"/>
          <w:szCs w:val="20"/>
        </w:rPr>
        <w:t>000A 加入其联队。 但如果赛队 000A 资格赛排名靠前可以成为联队队长， 赛队 000A 可以组成自</w:t>
      </w:r>
      <w:r>
        <w:rPr>
          <w:spacing w:val="6"/>
          <w:sz w:val="20"/>
          <w:szCs w:val="20"/>
        </w:rPr>
        <w:t>己的联</w:t>
      </w:r>
      <w:r>
        <w:rPr>
          <w:spacing w:val="-3"/>
          <w:sz w:val="20"/>
          <w:szCs w:val="20"/>
        </w:rPr>
        <w:t>队。</w:t>
      </w:r>
    </w:p>
    <w:p w14:paraId="58BC197A">
      <w:pPr>
        <w:spacing w:line="252" w:lineRule="auto"/>
        <w:rPr>
          <w:rFonts w:ascii="Arial"/>
          <w:sz w:val="21"/>
        </w:rPr>
      </w:pPr>
      <w:r>
        <w:rPr>
          <w:rFonts w:hint="default"/>
          <w:lang w:val="en-US"/>
        </w:rPr>
        <w:drawing>
          <wp:anchor distT="0" distB="0" distL="114300" distR="114300" simplePos="0" relativeHeight="251662336" behindDoc="0" locked="0" layoutInCell="1" allowOverlap="1">
            <wp:simplePos x="0" y="0"/>
            <wp:positionH relativeFrom="column">
              <wp:posOffset>263525</wp:posOffset>
            </wp:positionH>
            <wp:positionV relativeFrom="paragraph">
              <wp:posOffset>135890</wp:posOffset>
            </wp:positionV>
            <wp:extent cx="5953125" cy="3063875"/>
            <wp:effectExtent l="0" t="0" r="15875" b="9525"/>
            <wp:wrapNone/>
            <wp:docPr id="15" name="图片 15" descr="4bc26ae0d213ec200eb2b86846b5e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4bc26ae0d213ec200eb2b86846b5e472"/>
                    <pic:cNvPicPr>
                      <a:picLocks noChangeAspect="1"/>
                    </pic:cNvPicPr>
                  </pic:nvPicPr>
                  <pic:blipFill>
                    <a:blip r:embed="rId58"/>
                    <a:stretch>
                      <a:fillRect/>
                    </a:stretch>
                  </pic:blipFill>
                  <pic:spPr>
                    <a:xfrm>
                      <a:off x="0" y="0"/>
                      <a:ext cx="5953125" cy="3063875"/>
                    </a:xfrm>
                    <a:prstGeom prst="rect">
                      <a:avLst/>
                    </a:prstGeom>
                  </pic:spPr>
                </pic:pic>
              </a:graphicData>
            </a:graphic>
          </wp:anchor>
        </w:drawing>
      </w:r>
    </w:p>
    <w:p w14:paraId="1D1C97F2">
      <w:pPr>
        <w:spacing w:line="253" w:lineRule="auto"/>
        <w:rPr>
          <w:rFonts w:ascii="Arial"/>
          <w:sz w:val="21"/>
        </w:rPr>
      </w:pPr>
    </w:p>
    <w:p w14:paraId="3DE4E767">
      <w:pPr>
        <w:spacing w:before="1" w:line="4485" w:lineRule="exact"/>
      </w:pPr>
    </w:p>
    <w:p w14:paraId="49D0008A">
      <w:pPr>
        <w:spacing w:line="4485" w:lineRule="exact"/>
        <w:rPr>
          <w:rFonts w:hint="default"/>
          <w:lang w:val="en-US"/>
        </w:rPr>
        <w:sectPr>
          <w:headerReference r:id="rId32" w:type="default"/>
          <w:footerReference r:id="rId33" w:type="default"/>
          <w:pgSz w:w="12240" w:h="15840"/>
          <w:pgMar w:top="981" w:right="1019" w:bottom="960" w:left="1020" w:header="733" w:footer="696" w:gutter="0"/>
          <w:cols w:space="720" w:num="1"/>
        </w:sectPr>
      </w:pPr>
    </w:p>
    <w:p w14:paraId="4FD2E0F3">
      <w:pPr>
        <w:spacing w:before="87" w:line="194" w:lineRule="auto"/>
        <w:ind w:left="9"/>
        <w:outlineLvl w:val="0"/>
        <w:rPr>
          <w:rFonts w:ascii="PingFang SC" w:hAnsi="PingFang SC" w:eastAsia="PingFang SC" w:cs="PingFang SC"/>
          <w:sz w:val="31"/>
          <w:szCs w:val="31"/>
        </w:rPr>
      </w:pPr>
      <w:bookmarkStart w:id="72" w:name="bookmark68"/>
      <w:bookmarkEnd w:id="72"/>
      <w:bookmarkStart w:id="73" w:name="bookmark65"/>
      <w:bookmarkEnd w:id="73"/>
      <w:bookmarkStart w:id="74" w:name="bookmark67"/>
      <w:bookmarkEnd w:id="74"/>
      <w:bookmarkStart w:id="75" w:name="bookmark66"/>
      <w:bookmarkEnd w:id="75"/>
      <w:r>
        <w:rPr>
          <w:rFonts w:ascii="PingFang SC" w:hAnsi="PingFang SC" w:eastAsia="PingFang SC" w:cs="PingFang SC"/>
          <w:b/>
          <w:bCs/>
          <w:color w:val="4B238C"/>
          <w:spacing w:val="-1"/>
          <w:sz w:val="31"/>
          <w:szCs w:val="31"/>
        </w:rPr>
        <w:t>6.</w:t>
      </w:r>
      <w:r>
        <w:rPr>
          <w:rFonts w:ascii="PingFang SC" w:hAnsi="PingFang SC" w:eastAsia="PingFang SC" w:cs="PingFang SC"/>
          <w:color w:val="4B238C"/>
          <w:spacing w:val="-1"/>
          <w:sz w:val="31"/>
          <w:szCs w:val="31"/>
        </w:rPr>
        <w:t xml:space="preserve"> </w:t>
      </w:r>
      <w:r>
        <w:rPr>
          <w:rFonts w:ascii="PingFang SC" w:hAnsi="PingFang SC" w:eastAsia="PingFang SC" w:cs="PingFang SC"/>
          <w:b/>
          <w:bCs/>
          <w:color w:val="4B238C"/>
          <w:spacing w:val="-1"/>
          <w:sz w:val="31"/>
          <w:szCs w:val="31"/>
        </w:rPr>
        <w:t>安全要求及场控说明</w:t>
      </w:r>
    </w:p>
    <w:p w14:paraId="056678EE">
      <w:pPr>
        <w:spacing w:before="212" w:line="195" w:lineRule="auto"/>
        <w:ind w:left="7"/>
        <w:outlineLvl w:val="1"/>
        <w:rPr>
          <w:rFonts w:ascii="PingFang SC" w:hAnsi="PingFang SC" w:eastAsia="PingFang SC" w:cs="PingFang SC"/>
          <w:sz w:val="25"/>
          <w:szCs w:val="25"/>
        </w:rPr>
      </w:pPr>
      <w:bookmarkStart w:id="76" w:name="bookmark81"/>
      <w:bookmarkEnd w:id="76"/>
      <w:r>
        <w:rPr>
          <w:rFonts w:ascii="PingFang SC" w:hAnsi="PingFang SC" w:eastAsia="PingFang SC" w:cs="PingFang SC"/>
          <w:b/>
          <w:bCs/>
          <w:color w:val="333333"/>
          <w:sz w:val="25"/>
          <w:szCs w:val="25"/>
        </w:rPr>
        <w:t>6.1</w:t>
      </w:r>
      <w:r>
        <w:rPr>
          <w:rFonts w:ascii="PingFang SC" w:hAnsi="PingFang SC" w:eastAsia="PingFang SC" w:cs="PingFang SC"/>
          <w:color w:val="333333"/>
          <w:sz w:val="25"/>
          <w:szCs w:val="25"/>
        </w:rPr>
        <w:t xml:space="preserve"> </w:t>
      </w:r>
      <w:r>
        <w:rPr>
          <w:rFonts w:ascii="PingFang SC" w:hAnsi="PingFang SC" w:eastAsia="PingFang SC" w:cs="PingFang SC"/>
          <w:b/>
          <w:bCs/>
          <w:color w:val="333333"/>
          <w:sz w:val="25"/>
          <w:szCs w:val="25"/>
        </w:rPr>
        <w:t>安全限制</w:t>
      </w:r>
    </w:p>
    <w:p w14:paraId="64BA2E39">
      <w:pPr>
        <w:pStyle w:val="2"/>
        <w:spacing w:before="160" w:line="190" w:lineRule="auto"/>
        <w:ind w:left="7"/>
        <w:rPr>
          <w:sz w:val="19"/>
          <w:szCs w:val="19"/>
        </w:rPr>
      </w:pPr>
      <w:r>
        <w:rPr>
          <w:rFonts w:ascii="Symbol" w:hAnsi="Symbol" w:eastAsia="Symbol" w:cs="Symbol"/>
          <w:spacing w:val="10"/>
          <w:sz w:val="19"/>
          <w:szCs w:val="19"/>
        </w:rPr>
        <w:t xml:space="preserve">.     </w:t>
      </w:r>
      <w:r>
        <w:rPr>
          <w:spacing w:val="10"/>
          <w:sz w:val="19"/>
          <w:szCs w:val="19"/>
        </w:rPr>
        <w:t>机器人不得使用易燃易爆材料、液压件、含水银部件、可能污染场地的材料或可能造成安</w:t>
      </w:r>
      <w:r>
        <w:rPr>
          <w:spacing w:val="9"/>
          <w:sz w:val="19"/>
          <w:szCs w:val="19"/>
        </w:rPr>
        <w:t>全风险的结构。</w:t>
      </w:r>
    </w:p>
    <w:p w14:paraId="39262869">
      <w:pPr>
        <w:pStyle w:val="2"/>
        <w:spacing w:before="152" w:line="190" w:lineRule="auto"/>
        <w:ind w:left="7"/>
        <w:rPr>
          <w:sz w:val="19"/>
          <w:szCs w:val="19"/>
        </w:rPr>
      </w:pPr>
      <w:r>
        <w:rPr>
          <w:rFonts w:ascii="Symbol" w:hAnsi="Symbol" w:eastAsia="Symbol" w:cs="Symbol"/>
          <w:spacing w:val="9"/>
          <w:sz w:val="19"/>
          <w:szCs w:val="19"/>
        </w:rPr>
        <w:t xml:space="preserve">.     </w:t>
      </w:r>
      <w:r>
        <w:rPr>
          <w:spacing w:val="9"/>
          <w:sz w:val="19"/>
          <w:szCs w:val="19"/>
        </w:rPr>
        <w:t>机器人不得故意冲撞、掀翻、纠缠或损坏其他机器</w:t>
      </w:r>
      <w:r>
        <w:rPr>
          <w:spacing w:val="8"/>
          <w:sz w:val="19"/>
          <w:szCs w:val="19"/>
        </w:rPr>
        <w:t>人。合理对抗不视为违规， 具体由当值裁判判定。</w:t>
      </w:r>
    </w:p>
    <w:p w14:paraId="74943E38">
      <w:pPr>
        <w:pStyle w:val="2"/>
        <w:spacing w:before="150" w:line="191" w:lineRule="auto"/>
        <w:ind w:left="7"/>
        <w:rPr>
          <w:sz w:val="19"/>
          <w:szCs w:val="19"/>
        </w:rPr>
      </w:pPr>
      <w:r>
        <w:rPr>
          <w:rFonts w:ascii="Symbol" w:hAnsi="Symbol" w:eastAsia="Symbol" w:cs="Symbol"/>
          <w:spacing w:val="10"/>
          <w:sz w:val="19"/>
          <w:szCs w:val="19"/>
        </w:rPr>
        <w:t xml:space="preserve">.     </w:t>
      </w:r>
      <w:r>
        <w:rPr>
          <w:spacing w:val="10"/>
          <w:sz w:val="19"/>
          <w:szCs w:val="19"/>
        </w:rPr>
        <w:t>机器人不得使用可能干扰其他机器人控制系统、传感器</w:t>
      </w:r>
      <w:r>
        <w:rPr>
          <w:spacing w:val="9"/>
          <w:sz w:val="19"/>
          <w:szCs w:val="19"/>
        </w:rPr>
        <w:t>或电子设备的装置。</w:t>
      </w:r>
    </w:p>
    <w:p w14:paraId="0B4DCC37">
      <w:pPr>
        <w:pStyle w:val="2"/>
        <w:spacing w:before="155" w:line="190" w:lineRule="auto"/>
        <w:ind w:left="7"/>
        <w:rPr>
          <w:sz w:val="19"/>
          <w:szCs w:val="19"/>
        </w:rPr>
      </w:pPr>
      <w:r>
        <w:rPr>
          <w:rFonts w:ascii="Symbol" w:hAnsi="Symbol" w:eastAsia="Symbol" w:cs="Symbol"/>
          <w:spacing w:val="9"/>
          <w:sz w:val="19"/>
          <w:szCs w:val="19"/>
        </w:rPr>
        <w:t xml:space="preserve">.     </w:t>
      </w:r>
      <w:r>
        <w:rPr>
          <w:spacing w:val="9"/>
          <w:sz w:val="19"/>
          <w:szCs w:val="19"/>
        </w:rPr>
        <w:t>机器人不得使用激光等辅助瞄准系统。</w:t>
      </w:r>
    </w:p>
    <w:p w14:paraId="733BA664">
      <w:pPr>
        <w:pStyle w:val="2"/>
        <w:spacing w:before="152" w:line="190" w:lineRule="auto"/>
        <w:ind w:left="7"/>
        <w:rPr>
          <w:sz w:val="19"/>
          <w:szCs w:val="19"/>
        </w:rPr>
      </w:pPr>
      <w:r>
        <w:rPr>
          <w:rFonts w:ascii="Symbol" w:hAnsi="Symbol" w:eastAsia="Symbol" w:cs="Symbol"/>
          <w:spacing w:val="9"/>
          <w:sz w:val="19"/>
          <w:szCs w:val="19"/>
        </w:rPr>
        <w:t xml:space="preserve">.     </w:t>
      </w:r>
      <w:r>
        <w:rPr>
          <w:spacing w:val="9"/>
          <w:sz w:val="19"/>
          <w:szCs w:val="19"/>
        </w:rPr>
        <w:t>机器人不得使用除自带蜂鸣器以外的声音系统。</w:t>
      </w:r>
    </w:p>
    <w:p w14:paraId="32AFE497">
      <w:pPr>
        <w:pStyle w:val="2"/>
        <w:spacing w:before="155" w:line="190" w:lineRule="auto"/>
        <w:ind w:left="7"/>
        <w:rPr>
          <w:sz w:val="19"/>
          <w:szCs w:val="19"/>
        </w:rPr>
      </w:pPr>
      <w:r>
        <w:rPr>
          <w:rFonts w:ascii="Symbol" w:hAnsi="Symbol" w:eastAsia="Symbol" w:cs="Symbol"/>
          <w:spacing w:val="8"/>
          <w:sz w:val="19"/>
          <w:szCs w:val="19"/>
        </w:rPr>
        <w:t xml:space="preserve">.     </w:t>
      </w:r>
      <w:r>
        <w:rPr>
          <w:spacing w:val="8"/>
          <w:sz w:val="19"/>
          <w:szCs w:val="19"/>
        </w:rPr>
        <w:t>若机器人存在明显安全隐患， 裁判有权要求其停止运行或移出场地。</w:t>
      </w:r>
    </w:p>
    <w:p w14:paraId="270C16A0">
      <w:pPr>
        <w:spacing w:before="314" w:line="195" w:lineRule="auto"/>
        <w:ind w:left="7"/>
        <w:outlineLvl w:val="1"/>
        <w:rPr>
          <w:rFonts w:ascii="PingFang SC" w:hAnsi="PingFang SC" w:eastAsia="PingFang SC" w:cs="PingFang SC"/>
          <w:sz w:val="25"/>
          <w:szCs w:val="25"/>
        </w:rPr>
      </w:pPr>
      <w:bookmarkStart w:id="77" w:name="bookmark70"/>
      <w:bookmarkEnd w:id="77"/>
      <w:bookmarkStart w:id="78" w:name="bookmark69"/>
      <w:bookmarkEnd w:id="78"/>
      <w:r>
        <w:rPr>
          <w:rFonts w:ascii="PingFang SC" w:hAnsi="PingFang SC" w:eastAsia="PingFang SC" w:cs="PingFang SC"/>
          <w:b/>
          <w:bCs/>
          <w:color w:val="333333"/>
          <w:spacing w:val="-2"/>
          <w:sz w:val="25"/>
          <w:szCs w:val="25"/>
        </w:rPr>
        <w:t>6.2</w:t>
      </w:r>
      <w:r>
        <w:rPr>
          <w:rFonts w:ascii="PingFang SC" w:hAnsi="PingFang SC" w:eastAsia="PingFang SC" w:cs="PingFang SC"/>
          <w:color w:val="333333"/>
          <w:spacing w:val="-11"/>
          <w:sz w:val="25"/>
          <w:szCs w:val="25"/>
        </w:rPr>
        <w:t xml:space="preserve"> </w:t>
      </w:r>
      <w:r>
        <w:rPr>
          <w:rFonts w:ascii="PingFang SC" w:hAnsi="PingFang SC" w:eastAsia="PingFang SC" w:cs="PingFang SC"/>
          <w:b/>
          <w:bCs/>
          <w:color w:val="333333"/>
          <w:spacing w:val="-2"/>
          <w:sz w:val="25"/>
          <w:szCs w:val="25"/>
        </w:rPr>
        <w:t>场控系统说明</w:t>
      </w:r>
    </w:p>
    <w:p w14:paraId="6E74AF74">
      <w:pPr>
        <w:pStyle w:val="2"/>
        <w:spacing w:before="160" w:line="325" w:lineRule="auto"/>
        <w:ind w:right="237" w:firstLine="3"/>
        <w:rPr>
          <w:sz w:val="20"/>
          <w:szCs w:val="20"/>
        </w:rPr>
      </w:pPr>
      <w:r>
        <w:rPr>
          <w:spacing w:val="8"/>
          <w:sz w:val="20"/>
          <w:szCs w:val="20"/>
        </w:rPr>
        <w:t>为确保比赛统一启停控制、设备管理一致性及竞赛公平性， 本赛项使用赛事指定场控系统对参赛机器人进行统</w:t>
      </w:r>
      <w:r>
        <w:rPr>
          <w:spacing w:val="6"/>
          <w:sz w:val="20"/>
          <w:szCs w:val="20"/>
        </w:rPr>
        <w:t>一控制。</w:t>
      </w:r>
    </w:p>
    <w:p w14:paraId="1F424F1D">
      <w:pPr>
        <w:spacing w:before="126" w:line="196" w:lineRule="auto"/>
        <w:ind w:left="7"/>
        <w:outlineLvl w:val="1"/>
        <w:rPr>
          <w:rFonts w:ascii="PingFang SC" w:hAnsi="PingFang SC" w:eastAsia="PingFang SC" w:cs="PingFang SC"/>
          <w:sz w:val="25"/>
          <w:szCs w:val="25"/>
        </w:rPr>
      </w:pPr>
      <w:r>
        <w:rPr>
          <w:rFonts w:ascii="PingFang SC" w:hAnsi="PingFang SC" w:eastAsia="PingFang SC" w:cs="PingFang SC"/>
          <w:b/>
          <w:bCs/>
          <w:color w:val="333333"/>
          <w:spacing w:val="1"/>
          <w:sz w:val="25"/>
          <w:szCs w:val="25"/>
        </w:rPr>
        <w:t>6.2.1</w:t>
      </w:r>
      <w:r>
        <w:rPr>
          <w:rFonts w:ascii="PingFang SC" w:hAnsi="PingFang SC" w:eastAsia="PingFang SC" w:cs="PingFang SC"/>
          <w:color w:val="333333"/>
          <w:spacing w:val="-10"/>
          <w:sz w:val="25"/>
          <w:szCs w:val="25"/>
        </w:rPr>
        <w:t xml:space="preserve"> </w:t>
      </w:r>
      <w:r>
        <w:rPr>
          <w:rFonts w:ascii="PingFang SC" w:hAnsi="PingFang SC" w:eastAsia="PingFang SC" w:cs="PingFang SC"/>
          <w:b/>
          <w:bCs/>
          <w:color w:val="333333"/>
          <w:spacing w:val="1"/>
          <w:sz w:val="25"/>
          <w:szCs w:val="25"/>
        </w:rPr>
        <w:t>场控系统组成</w:t>
      </w:r>
    </w:p>
    <w:p w14:paraId="7CC258BC">
      <w:pPr>
        <w:pStyle w:val="2"/>
        <w:spacing w:before="159" w:line="190" w:lineRule="auto"/>
        <w:ind w:left="7"/>
        <w:rPr>
          <w:sz w:val="19"/>
          <w:szCs w:val="19"/>
        </w:rPr>
      </w:pPr>
      <w:r>
        <w:rPr>
          <w:rFonts w:ascii="Symbol" w:hAnsi="Symbol" w:eastAsia="Symbol" w:cs="Symbol"/>
          <w:spacing w:val="10"/>
          <w:sz w:val="19"/>
          <w:szCs w:val="19"/>
        </w:rPr>
        <w:t xml:space="preserve">.     </w:t>
      </w:r>
      <w:r>
        <w:rPr>
          <w:spacing w:val="10"/>
          <w:sz w:val="19"/>
          <w:szCs w:val="19"/>
        </w:rPr>
        <w:t>场控系统由机器人端场控接收模块和裁判端场控</w:t>
      </w:r>
      <w:r>
        <w:rPr>
          <w:spacing w:val="9"/>
          <w:sz w:val="19"/>
          <w:szCs w:val="19"/>
        </w:rPr>
        <w:t>控制器两部分组成。</w:t>
      </w:r>
    </w:p>
    <w:p w14:paraId="3ABFF01D">
      <w:pPr>
        <w:pStyle w:val="2"/>
        <w:spacing w:before="153" w:line="190" w:lineRule="auto"/>
        <w:ind w:left="7"/>
        <w:rPr>
          <w:sz w:val="19"/>
          <w:szCs w:val="19"/>
        </w:rPr>
      </w:pPr>
      <w:r>
        <w:rPr>
          <w:rFonts w:ascii="Symbol" w:hAnsi="Symbol" w:eastAsia="Symbol" w:cs="Symbol"/>
          <w:spacing w:val="9"/>
          <w:sz w:val="19"/>
          <w:szCs w:val="19"/>
        </w:rPr>
        <w:t xml:space="preserve">.     </w:t>
      </w:r>
      <w:r>
        <w:rPr>
          <w:spacing w:val="9"/>
          <w:sz w:val="19"/>
          <w:szCs w:val="19"/>
        </w:rPr>
        <w:t>机器人端场控接收模块安装并连接在参赛机器人主控器上， 用于</w:t>
      </w:r>
      <w:r>
        <w:rPr>
          <w:spacing w:val="8"/>
          <w:sz w:val="19"/>
          <w:szCs w:val="19"/>
        </w:rPr>
        <w:t>接收裁判端场控控制器发出的比赛控制信号。</w:t>
      </w:r>
    </w:p>
    <w:p w14:paraId="4CA9DDE6">
      <w:pPr>
        <w:pStyle w:val="2"/>
        <w:spacing w:before="154" w:line="247" w:lineRule="auto"/>
        <w:ind w:left="369" w:right="156" w:hanging="362"/>
        <w:rPr>
          <w:sz w:val="19"/>
          <w:szCs w:val="19"/>
        </w:rPr>
      </w:pPr>
      <w:r>
        <w:rPr>
          <w:rFonts w:ascii="Symbol" w:hAnsi="Symbol" w:eastAsia="Symbol" w:cs="Symbol"/>
          <w:spacing w:val="8"/>
          <w:sz w:val="19"/>
          <w:szCs w:val="19"/>
        </w:rPr>
        <w:t xml:space="preserve">.     </w:t>
      </w:r>
      <w:r>
        <w:rPr>
          <w:spacing w:val="8"/>
          <w:sz w:val="19"/>
          <w:szCs w:val="19"/>
        </w:rPr>
        <w:t>裁判端场控控制器由当值裁判持有， 用于统一控制比赛开始、</w:t>
      </w:r>
      <w:r>
        <w:rPr>
          <w:spacing w:val="-25"/>
          <w:sz w:val="19"/>
          <w:szCs w:val="19"/>
        </w:rPr>
        <w:t xml:space="preserve"> </w:t>
      </w:r>
      <w:r>
        <w:rPr>
          <w:spacing w:val="8"/>
          <w:sz w:val="19"/>
          <w:szCs w:val="19"/>
        </w:rPr>
        <w:t>自动控制阶段启动</w:t>
      </w:r>
      <w:r>
        <w:rPr>
          <w:spacing w:val="7"/>
          <w:sz w:val="19"/>
          <w:szCs w:val="19"/>
        </w:rPr>
        <w:t>、</w:t>
      </w:r>
      <w:r>
        <w:rPr>
          <w:spacing w:val="-26"/>
          <w:sz w:val="19"/>
          <w:szCs w:val="19"/>
        </w:rPr>
        <w:t xml:space="preserve"> </w:t>
      </w:r>
      <w:r>
        <w:rPr>
          <w:spacing w:val="7"/>
          <w:sz w:val="19"/>
          <w:szCs w:val="19"/>
        </w:rPr>
        <w:t>自动控制阶段结束、手动控制</w:t>
      </w:r>
      <w:r>
        <w:rPr>
          <w:spacing w:val="8"/>
          <w:sz w:val="19"/>
          <w:szCs w:val="19"/>
        </w:rPr>
        <w:t>阶段启动及比赛结束等关键流程。</w:t>
      </w:r>
    </w:p>
    <w:p w14:paraId="085F7E47">
      <w:pPr>
        <w:spacing w:before="311" w:line="195" w:lineRule="auto"/>
        <w:ind w:left="7"/>
        <w:outlineLvl w:val="1"/>
        <w:rPr>
          <w:rFonts w:ascii="PingFang SC" w:hAnsi="PingFang SC" w:eastAsia="PingFang SC" w:cs="PingFang SC"/>
          <w:sz w:val="25"/>
          <w:szCs w:val="25"/>
        </w:rPr>
      </w:pPr>
      <w:r>
        <w:rPr>
          <w:rFonts w:ascii="PingFang SC" w:hAnsi="PingFang SC" w:eastAsia="PingFang SC" w:cs="PingFang SC"/>
          <w:b/>
          <w:bCs/>
          <w:color w:val="333333"/>
          <w:spacing w:val="-4"/>
          <w:sz w:val="25"/>
          <w:szCs w:val="25"/>
        </w:rPr>
        <w:t>6.2.2</w:t>
      </w:r>
      <w:r>
        <w:rPr>
          <w:rFonts w:ascii="PingFang SC" w:hAnsi="PingFang SC" w:eastAsia="PingFang SC" w:cs="PingFang SC"/>
          <w:color w:val="333333"/>
          <w:spacing w:val="-4"/>
          <w:sz w:val="25"/>
          <w:szCs w:val="25"/>
        </w:rPr>
        <w:t xml:space="preserve"> </w:t>
      </w:r>
      <w:r>
        <w:rPr>
          <w:rFonts w:ascii="PingFang SC" w:hAnsi="PingFang SC" w:eastAsia="PingFang SC" w:cs="PingFang SC"/>
          <w:b/>
          <w:bCs/>
          <w:color w:val="333333"/>
          <w:spacing w:val="-4"/>
          <w:sz w:val="25"/>
          <w:szCs w:val="25"/>
        </w:rPr>
        <w:t>场控接入要求</w:t>
      </w:r>
    </w:p>
    <w:p w14:paraId="5131C876">
      <w:pPr>
        <w:pStyle w:val="2"/>
        <w:spacing w:before="161" w:line="246" w:lineRule="auto"/>
        <w:ind w:left="358" w:right="156" w:hanging="351"/>
        <w:rPr>
          <w:sz w:val="19"/>
          <w:szCs w:val="19"/>
        </w:rPr>
      </w:pPr>
      <w:r>
        <w:rPr>
          <w:rFonts w:ascii="Symbol" w:hAnsi="Symbol" w:eastAsia="Symbol" w:cs="Symbol"/>
          <w:spacing w:val="10"/>
          <w:sz w:val="19"/>
          <w:szCs w:val="19"/>
        </w:rPr>
        <w:t xml:space="preserve">.     </w:t>
      </w:r>
      <w:r>
        <w:rPr>
          <w:spacing w:val="10"/>
          <w:sz w:val="19"/>
          <w:szCs w:val="19"/>
        </w:rPr>
        <w:t>机器人端场控接收模块为本赛项参赛机器人的必要组成部分。参赛机器人必须正确安装并连接机器人端场控接收</w:t>
      </w:r>
      <w:r>
        <w:rPr>
          <w:spacing w:val="3"/>
          <w:sz w:val="19"/>
          <w:szCs w:val="19"/>
        </w:rPr>
        <w:t>模块， 方可进入正式比赛。</w:t>
      </w:r>
    </w:p>
    <w:p w14:paraId="690247E3">
      <w:pPr>
        <w:pStyle w:val="2"/>
        <w:spacing w:before="154" w:line="190" w:lineRule="auto"/>
        <w:ind w:left="7"/>
        <w:rPr>
          <w:sz w:val="19"/>
          <w:szCs w:val="19"/>
        </w:rPr>
      </w:pPr>
      <w:r>
        <w:rPr>
          <w:rFonts w:ascii="Symbol" w:hAnsi="Symbol" w:eastAsia="Symbol" w:cs="Symbol"/>
          <w:spacing w:val="8"/>
          <w:sz w:val="19"/>
          <w:szCs w:val="19"/>
        </w:rPr>
        <w:t xml:space="preserve">.     </w:t>
      </w:r>
      <w:r>
        <w:rPr>
          <w:spacing w:val="8"/>
          <w:sz w:val="19"/>
          <w:szCs w:val="19"/>
        </w:rPr>
        <w:t>未安装、未携带或无法连接机器人端场控</w:t>
      </w:r>
      <w:r>
        <w:rPr>
          <w:spacing w:val="7"/>
          <w:sz w:val="19"/>
          <w:szCs w:val="19"/>
        </w:rPr>
        <w:t>接收模块的机器人， 不符合本赛项上场要求， 不得参加正式比赛。</w:t>
      </w:r>
    </w:p>
    <w:p w14:paraId="332C2509">
      <w:pPr>
        <w:pStyle w:val="2"/>
        <w:spacing w:before="153" w:line="247" w:lineRule="auto"/>
        <w:ind w:left="359" w:hanging="352"/>
        <w:rPr>
          <w:sz w:val="19"/>
          <w:szCs w:val="19"/>
        </w:rPr>
      </w:pPr>
      <w:r>
        <w:rPr>
          <w:rFonts w:ascii="Symbol" w:hAnsi="Symbol" w:eastAsia="Symbol" w:cs="Symbol"/>
          <w:spacing w:val="8"/>
          <w:sz w:val="19"/>
          <w:szCs w:val="19"/>
        </w:rPr>
        <w:t xml:space="preserve">.     </w:t>
      </w:r>
      <w:r>
        <w:rPr>
          <w:spacing w:val="8"/>
          <w:sz w:val="19"/>
          <w:szCs w:val="19"/>
        </w:rPr>
        <w:t>参赛机器人上场前， 须完成机器人端场控接收模块与裁判端场控控制器的连</w:t>
      </w:r>
      <w:r>
        <w:rPr>
          <w:spacing w:val="7"/>
          <w:sz w:val="19"/>
          <w:szCs w:val="19"/>
        </w:rPr>
        <w:t>接确认。连接正常后， 机器人端场控接收模块的状态指示灯应正常亮起， 表示该机器人已接入</w:t>
      </w:r>
      <w:r>
        <w:rPr>
          <w:spacing w:val="6"/>
          <w:sz w:val="19"/>
          <w:szCs w:val="19"/>
        </w:rPr>
        <w:t>场控系统， 并可接受裁判端场控控制器的统一启停控制。</w:t>
      </w:r>
    </w:p>
    <w:p w14:paraId="472B0550">
      <w:pPr>
        <w:spacing w:before="311" w:line="195" w:lineRule="auto"/>
        <w:ind w:left="7"/>
        <w:outlineLvl w:val="2"/>
        <w:rPr>
          <w:rFonts w:ascii="PingFang SC" w:hAnsi="PingFang SC" w:eastAsia="PingFang SC" w:cs="PingFang SC"/>
          <w:sz w:val="25"/>
          <w:szCs w:val="25"/>
        </w:rPr>
      </w:pPr>
      <w:r>
        <w:rPr>
          <w:rFonts w:ascii="PingFang SC" w:hAnsi="PingFang SC" w:eastAsia="PingFang SC" w:cs="PingFang SC"/>
          <w:b/>
          <w:bCs/>
          <w:color w:val="333333"/>
          <w:spacing w:val="-5"/>
          <w:sz w:val="25"/>
          <w:szCs w:val="25"/>
        </w:rPr>
        <w:t>6.2.3</w:t>
      </w:r>
      <w:r>
        <w:rPr>
          <w:rFonts w:ascii="PingFang SC" w:hAnsi="PingFang SC" w:eastAsia="PingFang SC" w:cs="PingFang SC"/>
          <w:color w:val="333333"/>
          <w:spacing w:val="-8"/>
          <w:sz w:val="25"/>
          <w:szCs w:val="25"/>
        </w:rPr>
        <w:t xml:space="preserve"> </w:t>
      </w:r>
      <w:r>
        <w:rPr>
          <w:rFonts w:ascii="PingFang SC" w:hAnsi="PingFang SC" w:eastAsia="PingFang SC" w:cs="PingFang SC"/>
          <w:b/>
          <w:bCs/>
          <w:color w:val="333333"/>
          <w:spacing w:val="-5"/>
          <w:sz w:val="25"/>
          <w:szCs w:val="25"/>
        </w:rPr>
        <w:t>场控匹配分</w:t>
      </w:r>
    </w:p>
    <w:p w14:paraId="741467A1">
      <w:pPr>
        <w:pStyle w:val="2"/>
        <w:spacing w:before="160" w:line="190" w:lineRule="auto"/>
        <w:ind w:left="7"/>
        <w:rPr>
          <w:sz w:val="19"/>
          <w:szCs w:val="19"/>
        </w:rPr>
      </w:pPr>
      <w:r>
        <w:rPr>
          <w:rFonts w:ascii="Symbol" w:hAnsi="Symbol" w:eastAsia="Symbol" w:cs="Symbol"/>
          <w:spacing w:val="9"/>
          <w:sz w:val="19"/>
          <w:szCs w:val="19"/>
        </w:rPr>
        <w:t xml:space="preserve">.     </w:t>
      </w:r>
      <w:r>
        <w:rPr>
          <w:spacing w:val="9"/>
          <w:sz w:val="19"/>
          <w:szCs w:val="19"/>
        </w:rPr>
        <w:t>场控匹配分按单台机器人独立计算。</w:t>
      </w:r>
    </w:p>
    <w:p w14:paraId="0C355C7D">
      <w:pPr>
        <w:pStyle w:val="2"/>
        <w:spacing w:before="120" w:line="268" w:lineRule="auto"/>
        <w:ind w:left="370" w:right="297" w:hanging="363"/>
        <w:rPr>
          <w:sz w:val="20"/>
          <w:szCs w:val="20"/>
        </w:rPr>
      </w:pPr>
      <w:r>
        <w:rPr>
          <w:rFonts w:ascii="Symbol" w:hAnsi="Symbol" w:eastAsia="Symbol" w:cs="Symbol"/>
          <w:spacing w:val="7"/>
          <w:sz w:val="19"/>
          <w:szCs w:val="19"/>
        </w:rPr>
        <w:t xml:space="preserve">.     </w:t>
      </w:r>
      <w:r>
        <w:rPr>
          <w:spacing w:val="7"/>
          <w:sz w:val="20"/>
          <w:szCs w:val="20"/>
        </w:rPr>
        <w:t>每参赛机器人在完成场控接入的基础上， 经裁判端场控控制器识别确认后 （场控记分灯亮起</w:t>
      </w:r>
      <w:r>
        <w:rPr>
          <w:spacing w:val="-12"/>
          <w:sz w:val="20"/>
          <w:szCs w:val="20"/>
        </w:rPr>
        <w:t>），</w:t>
      </w:r>
      <w:r>
        <w:rPr>
          <w:spacing w:val="3"/>
          <w:sz w:val="20"/>
          <w:szCs w:val="20"/>
        </w:rPr>
        <w:t xml:space="preserve"> </w:t>
      </w:r>
      <w:r>
        <w:rPr>
          <w:spacing w:val="7"/>
          <w:sz w:val="20"/>
          <w:szCs w:val="20"/>
        </w:rPr>
        <w:t>其所属战</w:t>
      </w:r>
      <w:r>
        <w:rPr>
          <w:spacing w:val="5"/>
          <w:sz w:val="20"/>
          <w:szCs w:val="20"/>
        </w:rPr>
        <w:t>队获得</w:t>
      </w:r>
      <w:r>
        <w:rPr>
          <w:spacing w:val="26"/>
          <w:sz w:val="20"/>
          <w:szCs w:val="20"/>
        </w:rPr>
        <w:t xml:space="preserve"> </w:t>
      </w:r>
      <w:r>
        <w:rPr>
          <w:spacing w:val="5"/>
          <w:sz w:val="20"/>
          <w:szCs w:val="20"/>
        </w:rPr>
        <w:t>100 分场控匹配分。</w:t>
      </w:r>
    </w:p>
    <w:p w14:paraId="7F9F4C14">
      <w:pPr>
        <w:pStyle w:val="2"/>
        <w:spacing w:before="135" w:line="190" w:lineRule="auto"/>
        <w:ind w:left="7"/>
        <w:rPr>
          <w:sz w:val="20"/>
          <w:szCs w:val="20"/>
        </w:rPr>
      </w:pPr>
      <w:r>
        <w:rPr>
          <w:rFonts w:ascii="Symbol" w:hAnsi="Symbol" w:eastAsia="Symbol" w:cs="Symbol"/>
          <w:spacing w:val="8"/>
          <w:sz w:val="19"/>
          <w:szCs w:val="19"/>
        </w:rPr>
        <w:t xml:space="preserve">.     </w:t>
      </w:r>
      <w:r>
        <w:rPr>
          <w:spacing w:val="8"/>
          <w:sz w:val="20"/>
          <w:szCs w:val="20"/>
        </w:rPr>
        <w:t>若参赛机器人无法连接裁判端场控接收模块， 则该战队不获得场控匹配分。</w:t>
      </w:r>
    </w:p>
    <w:p w14:paraId="5B852912">
      <w:pPr>
        <w:spacing w:before="317" w:line="195" w:lineRule="auto"/>
        <w:ind w:left="7"/>
        <w:outlineLvl w:val="2"/>
        <w:rPr>
          <w:rFonts w:ascii="PingFang SC" w:hAnsi="PingFang SC" w:eastAsia="PingFang SC" w:cs="PingFang SC"/>
          <w:sz w:val="25"/>
          <w:szCs w:val="25"/>
        </w:rPr>
      </w:pPr>
      <w:r>
        <w:rPr>
          <w:rFonts w:ascii="PingFang SC" w:hAnsi="PingFang SC" w:eastAsia="PingFang SC" w:cs="PingFang SC"/>
          <w:b/>
          <w:bCs/>
          <w:color w:val="333333"/>
          <w:sz w:val="25"/>
          <w:szCs w:val="25"/>
        </w:rPr>
        <w:t>6.2.4</w:t>
      </w:r>
      <w:r>
        <w:rPr>
          <w:rFonts w:ascii="PingFang SC" w:hAnsi="PingFang SC" w:eastAsia="PingFang SC" w:cs="PingFang SC"/>
          <w:color w:val="333333"/>
          <w:sz w:val="25"/>
          <w:szCs w:val="25"/>
        </w:rPr>
        <w:t xml:space="preserve"> </w:t>
      </w:r>
      <w:r>
        <w:rPr>
          <w:rFonts w:ascii="PingFang SC" w:hAnsi="PingFang SC" w:eastAsia="PingFang SC" w:cs="PingFang SC"/>
          <w:b/>
          <w:bCs/>
          <w:color w:val="333333"/>
          <w:sz w:val="25"/>
          <w:szCs w:val="25"/>
        </w:rPr>
        <w:t>上场后的启停控制与遥控权限</w:t>
      </w:r>
    </w:p>
    <w:p w14:paraId="2DF488C1">
      <w:pPr>
        <w:pStyle w:val="2"/>
        <w:spacing w:before="157" w:line="190" w:lineRule="auto"/>
        <w:ind w:left="7"/>
        <w:rPr>
          <w:sz w:val="19"/>
          <w:szCs w:val="19"/>
        </w:rPr>
      </w:pPr>
      <w:r>
        <w:rPr>
          <w:rFonts w:ascii="Symbol" w:hAnsi="Symbol" w:eastAsia="Symbol" w:cs="Symbol"/>
          <w:spacing w:val="8"/>
          <w:sz w:val="19"/>
          <w:szCs w:val="19"/>
        </w:rPr>
        <w:t xml:space="preserve">.     </w:t>
      </w:r>
      <w:r>
        <w:rPr>
          <w:spacing w:val="8"/>
          <w:sz w:val="19"/>
          <w:szCs w:val="19"/>
        </w:rPr>
        <w:t>机器人上场就位后， 启停控制与遥控权限由裁判端场控控制器统一控制。</w:t>
      </w:r>
    </w:p>
    <w:p w14:paraId="2FF3DB9D">
      <w:pPr>
        <w:spacing w:line="190" w:lineRule="auto"/>
        <w:rPr>
          <w:sz w:val="19"/>
          <w:szCs w:val="19"/>
        </w:rPr>
        <w:sectPr>
          <w:headerReference r:id="rId34" w:type="default"/>
          <w:footerReference r:id="rId35" w:type="default"/>
          <w:pgSz w:w="12240" w:h="15840"/>
          <w:pgMar w:top="981" w:right="904" w:bottom="960" w:left="1023" w:header="733" w:footer="696" w:gutter="0"/>
          <w:cols w:space="720" w:num="1"/>
        </w:sectPr>
      </w:pPr>
    </w:p>
    <w:p w14:paraId="68C134F2">
      <w:pPr>
        <w:pStyle w:val="2"/>
        <w:spacing w:before="82" w:line="234" w:lineRule="auto"/>
        <w:rPr>
          <w:sz w:val="19"/>
          <w:szCs w:val="19"/>
        </w:rPr>
      </w:pPr>
      <w:r>
        <w:rPr>
          <w:rFonts w:ascii="Symbol" w:hAnsi="Symbol" w:eastAsia="Symbol" w:cs="Symbol"/>
          <w:spacing w:val="7"/>
          <w:sz w:val="19"/>
          <w:szCs w:val="19"/>
        </w:rPr>
        <w:t xml:space="preserve">.     </w:t>
      </w:r>
      <w:r>
        <w:rPr>
          <w:spacing w:val="7"/>
          <w:sz w:val="19"/>
          <w:szCs w:val="19"/>
        </w:rPr>
        <w:t>自动控制阶段时长为</w:t>
      </w:r>
      <w:r>
        <w:rPr>
          <w:spacing w:val="32"/>
          <w:w w:val="101"/>
          <w:sz w:val="19"/>
          <w:szCs w:val="19"/>
        </w:rPr>
        <w:t xml:space="preserve"> </w:t>
      </w:r>
      <w:r>
        <w:rPr>
          <w:spacing w:val="7"/>
          <w:sz w:val="19"/>
          <w:szCs w:val="19"/>
        </w:rPr>
        <w:t>30 秒。</w:t>
      </w:r>
      <w:r>
        <w:rPr>
          <w:spacing w:val="-20"/>
          <w:sz w:val="19"/>
          <w:szCs w:val="19"/>
        </w:rPr>
        <w:t xml:space="preserve"> </w:t>
      </w:r>
      <w:r>
        <w:rPr>
          <w:spacing w:val="7"/>
          <w:sz w:val="19"/>
          <w:szCs w:val="19"/>
        </w:rPr>
        <w:t>自动控制阶段结束时， 裁判端场控控制器将统一停止场上机器人运行。</w:t>
      </w:r>
    </w:p>
    <w:p w14:paraId="2B051596">
      <w:pPr>
        <w:pStyle w:val="2"/>
        <w:spacing w:before="129" w:line="247" w:lineRule="auto"/>
        <w:ind w:left="351" w:right="156" w:hanging="351"/>
        <w:rPr>
          <w:sz w:val="19"/>
          <w:szCs w:val="19"/>
        </w:rPr>
      </w:pPr>
      <w:r>
        <w:rPr>
          <w:rFonts w:ascii="Symbol" w:hAnsi="Symbol" w:eastAsia="Symbol" w:cs="Symbol"/>
          <w:spacing w:val="8"/>
          <w:sz w:val="19"/>
          <w:szCs w:val="19"/>
        </w:rPr>
        <w:t xml:space="preserve">.     </w:t>
      </w:r>
      <w:r>
        <w:rPr>
          <w:spacing w:val="8"/>
          <w:sz w:val="19"/>
          <w:szCs w:val="19"/>
        </w:rPr>
        <w:t>自动控制阶段结束后， 裁判通过裁判端场控控制器发出手动控制阶段开始指令</w:t>
      </w:r>
      <w:r>
        <w:rPr>
          <w:spacing w:val="7"/>
          <w:sz w:val="19"/>
          <w:szCs w:val="19"/>
        </w:rPr>
        <w:t>后， 参赛选手可通过遥控器控制机</w:t>
      </w:r>
      <w:r>
        <w:rPr>
          <w:spacing w:val="9"/>
          <w:sz w:val="19"/>
          <w:szCs w:val="19"/>
        </w:rPr>
        <w:t>器人完成手动控制阶段任务。</w:t>
      </w:r>
    </w:p>
    <w:p w14:paraId="2C725360">
      <w:pPr>
        <w:pStyle w:val="2"/>
        <w:spacing w:before="154" w:line="190" w:lineRule="auto"/>
        <w:rPr>
          <w:sz w:val="19"/>
          <w:szCs w:val="19"/>
        </w:rPr>
      </w:pPr>
      <w:r>
        <w:rPr>
          <w:rFonts w:ascii="Symbol" w:hAnsi="Symbol" w:eastAsia="Symbol" w:cs="Symbol"/>
          <w:spacing w:val="8"/>
          <w:sz w:val="19"/>
          <w:szCs w:val="19"/>
        </w:rPr>
        <w:t xml:space="preserve">.     </w:t>
      </w:r>
      <w:r>
        <w:rPr>
          <w:spacing w:val="8"/>
          <w:sz w:val="19"/>
          <w:szCs w:val="19"/>
        </w:rPr>
        <w:t>手动控制阶段结束时， 裁判端场控控制器将统一发出指令结束本场遥控。</w:t>
      </w:r>
    </w:p>
    <w:p w14:paraId="75C99A9E">
      <w:pPr>
        <w:spacing w:before="309" w:line="196" w:lineRule="auto"/>
        <w:outlineLvl w:val="2"/>
        <w:rPr>
          <w:rFonts w:ascii="PingFang SC" w:hAnsi="PingFang SC" w:eastAsia="PingFang SC" w:cs="PingFang SC"/>
          <w:sz w:val="25"/>
          <w:szCs w:val="25"/>
        </w:rPr>
      </w:pPr>
      <w:r>
        <w:rPr>
          <w:rFonts w:ascii="PingFang SC" w:hAnsi="PingFang SC" w:eastAsia="PingFang SC" w:cs="PingFang SC"/>
          <w:b/>
          <w:bCs/>
          <w:color w:val="333333"/>
          <w:spacing w:val="-3"/>
          <w:sz w:val="25"/>
          <w:szCs w:val="25"/>
        </w:rPr>
        <w:t>6.2.5</w:t>
      </w:r>
      <w:r>
        <w:rPr>
          <w:rFonts w:ascii="PingFang SC" w:hAnsi="PingFang SC" w:eastAsia="PingFang SC" w:cs="PingFang SC"/>
          <w:color w:val="333333"/>
          <w:spacing w:val="-16"/>
          <w:sz w:val="25"/>
          <w:szCs w:val="25"/>
        </w:rPr>
        <w:t xml:space="preserve"> </w:t>
      </w:r>
      <w:r>
        <w:rPr>
          <w:rFonts w:ascii="PingFang SC" w:hAnsi="PingFang SC" w:eastAsia="PingFang SC" w:cs="PingFang SC"/>
          <w:b/>
          <w:bCs/>
          <w:color w:val="333333"/>
          <w:spacing w:val="-3"/>
          <w:sz w:val="25"/>
          <w:szCs w:val="25"/>
        </w:rPr>
        <w:t>场控异常处理</w:t>
      </w:r>
    </w:p>
    <w:p w14:paraId="7A7C8FD4">
      <w:pPr>
        <w:pStyle w:val="2"/>
        <w:spacing w:before="123" w:line="234" w:lineRule="auto"/>
        <w:rPr>
          <w:sz w:val="19"/>
          <w:szCs w:val="19"/>
        </w:rPr>
      </w:pPr>
      <w:r>
        <w:rPr>
          <w:rFonts w:ascii="Symbol" w:hAnsi="Symbol" w:eastAsia="Symbol" w:cs="Symbol"/>
          <w:spacing w:val="8"/>
          <w:sz w:val="19"/>
          <w:szCs w:val="19"/>
        </w:rPr>
        <w:t xml:space="preserve">.     </w:t>
      </w:r>
      <w:r>
        <w:rPr>
          <w:spacing w:val="8"/>
          <w:sz w:val="19"/>
          <w:szCs w:val="19"/>
        </w:rPr>
        <w:t>如场控系统异常由赛事设备或现场环境原因导致比赛过程中断连时长超过 15</w:t>
      </w:r>
      <w:r>
        <w:rPr>
          <w:spacing w:val="2"/>
          <w:sz w:val="19"/>
          <w:szCs w:val="19"/>
        </w:rPr>
        <w:t xml:space="preserve"> </w:t>
      </w:r>
      <w:r>
        <w:rPr>
          <w:spacing w:val="8"/>
          <w:sz w:val="19"/>
          <w:szCs w:val="19"/>
        </w:rPr>
        <w:t>秒以上， 可进行本场比赛从赛。</w:t>
      </w:r>
    </w:p>
    <w:p w14:paraId="3286D08E">
      <w:pPr>
        <w:spacing w:before="288" w:line="195" w:lineRule="auto"/>
        <w:outlineLvl w:val="2"/>
        <w:rPr>
          <w:rFonts w:ascii="PingFang SC" w:hAnsi="PingFang SC" w:eastAsia="PingFang SC" w:cs="PingFang SC"/>
          <w:sz w:val="25"/>
          <w:szCs w:val="25"/>
        </w:rPr>
      </w:pPr>
      <w:r>
        <w:rPr>
          <w:rFonts w:ascii="PingFang SC" w:hAnsi="PingFang SC" w:eastAsia="PingFang SC" w:cs="PingFang SC"/>
          <w:b/>
          <w:bCs/>
          <w:color w:val="333333"/>
          <w:spacing w:val="-3"/>
          <w:sz w:val="25"/>
          <w:szCs w:val="25"/>
        </w:rPr>
        <w:t>6.2.6</w:t>
      </w:r>
      <w:r>
        <w:rPr>
          <w:rFonts w:ascii="PingFang SC" w:hAnsi="PingFang SC" w:eastAsia="PingFang SC" w:cs="PingFang SC"/>
          <w:color w:val="333333"/>
          <w:spacing w:val="-3"/>
          <w:sz w:val="25"/>
          <w:szCs w:val="25"/>
        </w:rPr>
        <w:t xml:space="preserve"> </w:t>
      </w:r>
      <w:r>
        <w:rPr>
          <w:rFonts w:ascii="PingFang SC" w:hAnsi="PingFang SC" w:eastAsia="PingFang SC" w:cs="PingFang SC"/>
          <w:b/>
          <w:bCs/>
          <w:color w:val="333333"/>
          <w:spacing w:val="-3"/>
          <w:sz w:val="25"/>
          <w:szCs w:val="25"/>
        </w:rPr>
        <w:t>禁止绕过场控系统</w:t>
      </w:r>
    </w:p>
    <w:p w14:paraId="343A5528">
      <w:pPr>
        <w:pStyle w:val="2"/>
        <w:spacing w:before="161" w:line="190" w:lineRule="auto"/>
        <w:jc w:val="right"/>
        <w:rPr>
          <w:sz w:val="19"/>
          <w:szCs w:val="19"/>
        </w:rPr>
      </w:pPr>
      <w:r>
        <w:rPr>
          <w:rFonts w:ascii="Symbol" w:hAnsi="Symbol" w:eastAsia="Symbol" w:cs="Symbol"/>
          <w:spacing w:val="7"/>
          <w:sz w:val="19"/>
          <w:szCs w:val="19"/>
        </w:rPr>
        <w:t xml:space="preserve">.     </w:t>
      </w:r>
      <w:r>
        <w:rPr>
          <w:spacing w:val="7"/>
          <w:sz w:val="19"/>
          <w:szCs w:val="19"/>
        </w:rPr>
        <w:t>参赛队伍不得私自拆除、改装、替换、绕过或屏蔽机器人端场控接收模块， 一经发现， 取消本次赛事的参赛资格。</w:t>
      </w:r>
    </w:p>
    <w:p w14:paraId="5AE3A2B9">
      <w:pPr>
        <w:pStyle w:val="2"/>
        <w:spacing w:before="115" w:line="234" w:lineRule="auto"/>
        <w:rPr>
          <w:sz w:val="19"/>
          <w:szCs w:val="19"/>
        </w:rPr>
      </w:pPr>
      <w:r>
        <w:rPr>
          <w:rFonts w:ascii="Symbol" w:hAnsi="Symbol" w:eastAsia="Symbol" w:cs="Symbol"/>
          <w:spacing w:val="6"/>
          <w:sz w:val="20"/>
          <w:szCs w:val="20"/>
        </w:rPr>
        <w:t xml:space="preserve">.     </w:t>
      </w:r>
      <w:r>
        <w:rPr>
          <w:spacing w:val="6"/>
          <w:sz w:val="19"/>
          <w:szCs w:val="19"/>
        </w:rPr>
        <w:t>自动阶段结束时，</w:t>
      </w:r>
      <w:r>
        <w:rPr>
          <w:spacing w:val="25"/>
          <w:sz w:val="19"/>
          <w:szCs w:val="19"/>
        </w:rPr>
        <w:t xml:space="preserve"> </w:t>
      </w:r>
      <w:r>
        <w:rPr>
          <w:spacing w:val="6"/>
          <w:sz w:val="19"/>
          <w:szCs w:val="19"/>
        </w:rPr>
        <w:t>自动阶段得分更高的一方获得</w:t>
      </w:r>
      <w:r>
        <w:rPr>
          <w:spacing w:val="18"/>
          <w:sz w:val="19"/>
          <w:szCs w:val="19"/>
        </w:rPr>
        <w:t xml:space="preserve"> </w:t>
      </w:r>
      <w:r>
        <w:rPr>
          <w:spacing w:val="6"/>
          <w:sz w:val="19"/>
          <w:szCs w:val="19"/>
        </w:rPr>
        <w:t>3</w:t>
      </w:r>
      <w:r>
        <w:rPr>
          <w:spacing w:val="-8"/>
          <w:sz w:val="19"/>
          <w:szCs w:val="19"/>
        </w:rPr>
        <w:t xml:space="preserve"> </w:t>
      </w:r>
      <w:r>
        <w:rPr>
          <w:spacing w:val="5"/>
          <w:sz w:val="19"/>
          <w:szCs w:val="19"/>
        </w:rPr>
        <w:t>分奖励分， 并计入该方单场总分。</w:t>
      </w:r>
    </w:p>
    <w:p w14:paraId="68E0C822">
      <w:pPr>
        <w:pStyle w:val="2"/>
        <w:spacing w:before="132" w:line="190" w:lineRule="auto"/>
        <w:rPr>
          <w:sz w:val="19"/>
          <w:szCs w:val="19"/>
        </w:rPr>
      </w:pPr>
      <w:r>
        <w:rPr>
          <w:rFonts w:ascii="Symbol" w:hAnsi="Symbol" w:eastAsia="Symbol" w:cs="Symbol"/>
          <w:spacing w:val="9"/>
          <w:sz w:val="20"/>
          <w:szCs w:val="20"/>
        </w:rPr>
        <w:t xml:space="preserve">.     </w:t>
      </w:r>
      <w:r>
        <w:rPr>
          <w:spacing w:val="9"/>
          <w:sz w:val="19"/>
          <w:szCs w:val="19"/>
        </w:rPr>
        <w:t>比赛最终得分以比赛结束后场地内得分装置和机器人的最终静止状态为准。</w:t>
      </w:r>
    </w:p>
    <w:p w14:paraId="08063395">
      <w:pPr>
        <w:spacing w:line="190" w:lineRule="auto"/>
        <w:rPr>
          <w:sz w:val="19"/>
          <w:szCs w:val="19"/>
        </w:rPr>
        <w:sectPr>
          <w:headerReference r:id="rId36" w:type="default"/>
          <w:pgSz w:w="12240" w:h="15840"/>
          <w:pgMar w:top="981" w:right="904" w:bottom="960" w:left="1030" w:header="733" w:footer="696" w:gutter="0"/>
          <w:cols w:space="720" w:num="1"/>
        </w:sectPr>
      </w:pPr>
    </w:p>
    <w:p w14:paraId="15240409">
      <w:pPr>
        <w:spacing w:before="86" w:line="195" w:lineRule="auto"/>
        <w:ind w:left="25"/>
        <w:outlineLvl w:val="0"/>
        <w:rPr>
          <w:rFonts w:ascii="PingFang SC" w:hAnsi="PingFang SC" w:eastAsia="PingFang SC" w:cs="PingFang SC"/>
          <w:sz w:val="31"/>
          <w:szCs w:val="31"/>
        </w:rPr>
      </w:pPr>
      <w:bookmarkStart w:id="79" w:name="bookmark72"/>
      <w:bookmarkEnd w:id="79"/>
      <w:bookmarkStart w:id="80" w:name="bookmark71"/>
      <w:bookmarkEnd w:id="80"/>
      <w:r>
        <w:rPr>
          <w:rFonts w:ascii="PingFang SC" w:hAnsi="PingFang SC" w:eastAsia="PingFang SC" w:cs="PingFang SC"/>
          <w:b/>
          <w:bCs/>
          <w:color w:val="4B238C"/>
          <w:spacing w:val="-4"/>
          <w:sz w:val="31"/>
          <w:szCs w:val="31"/>
        </w:rPr>
        <w:t>附件</w:t>
      </w:r>
      <w:r>
        <w:rPr>
          <w:rFonts w:ascii="PingFang SC" w:hAnsi="PingFang SC" w:eastAsia="PingFang SC" w:cs="PingFang SC"/>
          <w:color w:val="4B238C"/>
          <w:spacing w:val="-15"/>
          <w:sz w:val="31"/>
          <w:szCs w:val="31"/>
        </w:rPr>
        <w:t xml:space="preserve"> </w:t>
      </w:r>
      <w:r>
        <w:rPr>
          <w:rFonts w:ascii="PingFang SC" w:hAnsi="PingFang SC" w:eastAsia="PingFang SC" w:cs="PingFang SC"/>
          <w:b/>
          <w:bCs/>
          <w:color w:val="4B238C"/>
          <w:spacing w:val="-4"/>
          <w:sz w:val="31"/>
          <w:szCs w:val="31"/>
        </w:rPr>
        <w:t>：极限翻转计分表</w:t>
      </w:r>
    </w:p>
    <w:p w14:paraId="747A6D70">
      <w:pPr>
        <w:pStyle w:val="2"/>
        <w:spacing w:before="156" w:line="190" w:lineRule="auto"/>
        <w:rPr>
          <w:sz w:val="20"/>
          <w:szCs w:val="20"/>
        </w:rPr>
      </w:pPr>
      <w:r>
        <w:rPr>
          <w:spacing w:val="7"/>
          <w:sz w:val="20"/>
          <w:szCs w:val="20"/>
        </w:rPr>
        <w:t>本表供裁判现场记录使用， 可根据赛事系统需要调整为电子计分表。</w:t>
      </w:r>
    </w:p>
    <w:p w14:paraId="45EEA412">
      <w:pPr>
        <w:spacing w:line="174" w:lineRule="exact"/>
      </w:pPr>
    </w:p>
    <w:tbl>
      <w:tblPr>
        <w:tblStyle w:val="7"/>
        <w:tblW w:w="8508" w:type="dxa"/>
        <w:tblInd w:w="842" w:type="dxa"/>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tblLayout w:type="fixed"/>
        <w:tblCellMar>
          <w:top w:w="0" w:type="dxa"/>
          <w:left w:w="0" w:type="dxa"/>
          <w:bottom w:w="0" w:type="dxa"/>
          <w:right w:w="0" w:type="dxa"/>
        </w:tblCellMar>
      </w:tblPr>
      <w:tblGrid>
        <w:gridCol w:w="1706"/>
        <w:gridCol w:w="2548"/>
        <w:gridCol w:w="1699"/>
        <w:gridCol w:w="2555"/>
      </w:tblGrid>
      <w:tr w14:paraId="2D38598A">
        <w:trPr>
          <w:trHeight w:val="319" w:hRule="atLeast"/>
        </w:trPr>
        <w:tc>
          <w:tcPr>
            <w:tcW w:w="1706" w:type="dxa"/>
            <w:shd w:val="clear" w:color="auto" w:fill="2F2F2F"/>
            <w:vAlign w:val="top"/>
          </w:tcPr>
          <w:p w14:paraId="44782473">
            <w:pPr>
              <w:pStyle w:val="8"/>
              <w:spacing w:before="85" w:line="174" w:lineRule="auto"/>
              <w:ind w:left="668"/>
              <w:rPr>
                <w:sz w:val="18"/>
                <w:szCs w:val="18"/>
              </w:rPr>
            </w:pPr>
            <w:r>
              <w:rPr>
                <w:b/>
                <w:bCs/>
                <w:color w:val="FFFFFF"/>
                <w:spacing w:val="-4"/>
                <w:sz w:val="18"/>
                <w:szCs w:val="18"/>
              </w:rPr>
              <w:t>项目</w:t>
            </w:r>
          </w:p>
        </w:tc>
        <w:tc>
          <w:tcPr>
            <w:tcW w:w="2548" w:type="dxa"/>
            <w:shd w:val="clear" w:color="auto" w:fill="2F2F2F"/>
            <w:vAlign w:val="top"/>
          </w:tcPr>
          <w:p w14:paraId="1826D00B">
            <w:pPr>
              <w:pStyle w:val="8"/>
              <w:spacing w:before="76" w:line="181" w:lineRule="auto"/>
              <w:ind w:left="1100"/>
              <w:rPr>
                <w:sz w:val="18"/>
                <w:szCs w:val="18"/>
              </w:rPr>
            </w:pPr>
            <w:r>
              <w:rPr>
                <w:b/>
                <w:bCs/>
                <w:color w:val="FFFFFF"/>
                <w:spacing w:val="-9"/>
                <w:sz w:val="18"/>
                <w:szCs w:val="18"/>
              </w:rPr>
              <w:t>内容</w:t>
            </w:r>
          </w:p>
        </w:tc>
        <w:tc>
          <w:tcPr>
            <w:tcW w:w="1699" w:type="dxa"/>
            <w:shd w:val="clear" w:color="auto" w:fill="2F2F2F"/>
            <w:vAlign w:val="top"/>
          </w:tcPr>
          <w:p w14:paraId="61A23656">
            <w:pPr>
              <w:pStyle w:val="8"/>
              <w:spacing w:before="85" w:line="174" w:lineRule="auto"/>
              <w:ind w:left="667"/>
              <w:rPr>
                <w:sz w:val="18"/>
                <w:szCs w:val="18"/>
              </w:rPr>
            </w:pPr>
            <w:r>
              <w:rPr>
                <w:b/>
                <w:bCs/>
                <w:color w:val="FFFFFF"/>
                <w:spacing w:val="-4"/>
                <w:sz w:val="18"/>
                <w:szCs w:val="18"/>
              </w:rPr>
              <w:t>项目</w:t>
            </w:r>
          </w:p>
        </w:tc>
        <w:tc>
          <w:tcPr>
            <w:tcW w:w="2555" w:type="dxa"/>
            <w:shd w:val="clear" w:color="auto" w:fill="2F2F2F"/>
            <w:vAlign w:val="top"/>
          </w:tcPr>
          <w:p w14:paraId="62805A6E">
            <w:pPr>
              <w:pStyle w:val="8"/>
              <w:spacing w:before="76" w:line="181" w:lineRule="auto"/>
              <w:ind w:left="1105"/>
              <w:rPr>
                <w:sz w:val="18"/>
                <w:szCs w:val="18"/>
              </w:rPr>
            </w:pPr>
            <w:r>
              <w:rPr>
                <w:b/>
                <w:bCs/>
                <w:color w:val="FFFFFF"/>
                <w:spacing w:val="-9"/>
                <w:sz w:val="18"/>
                <w:szCs w:val="18"/>
              </w:rPr>
              <w:t>内容</w:t>
            </w:r>
          </w:p>
        </w:tc>
      </w:tr>
      <w:tr w14:paraId="76D773D5">
        <w:trPr>
          <w:trHeight w:val="364" w:hRule="atLeast"/>
        </w:trPr>
        <w:tc>
          <w:tcPr>
            <w:tcW w:w="1706" w:type="dxa"/>
            <w:vAlign w:val="top"/>
          </w:tcPr>
          <w:p w14:paraId="19C41428">
            <w:pPr>
              <w:pStyle w:val="8"/>
              <w:spacing w:before="101" w:line="192" w:lineRule="auto"/>
              <w:ind w:left="510"/>
            </w:pPr>
            <w:r>
              <w:rPr>
                <w:spacing w:val="9"/>
              </w:rPr>
              <w:t>场次编号</w:t>
            </w:r>
          </w:p>
        </w:tc>
        <w:tc>
          <w:tcPr>
            <w:tcW w:w="2548" w:type="dxa"/>
            <w:vAlign w:val="top"/>
          </w:tcPr>
          <w:p w14:paraId="50340E30">
            <w:pPr>
              <w:rPr>
                <w:rFonts w:ascii="Arial"/>
                <w:sz w:val="21"/>
              </w:rPr>
            </w:pPr>
          </w:p>
        </w:tc>
        <w:tc>
          <w:tcPr>
            <w:tcW w:w="1699" w:type="dxa"/>
            <w:vAlign w:val="top"/>
          </w:tcPr>
          <w:p w14:paraId="01B122A1">
            <w:pPr>
              <w:pStyle w:val="8"/>
              <w:spacing w:before="101" w:line="192" w:lineRule="auto"/>
              <w:ind w:left="506"/>
            </w:pPr>
            <w:r>
              <w:rPr>
                <w:spacing w:val="9"/>
              </w:rPr>
              <w:t>场地编号</w:t>
            </w:r>
          </w:p>
        </w:tc>
        <w:tc>
          <w:tcPr>
            <w:tcW w:w="2555" w:type="dxa"/>
            <w:vAlign w:val="top"/>
          </w:tcPr>
          <w:p w14:paraId="059FAAA2">
            <w:pPr>
              <w:rPr>
                <w:rFonts w:ascii="Arial"/>
                <w:sz w:val="21"/>
              </w:rPr>
            </w:pPr>
          </w:p>
        </w:tc>
      </w:tr>
      <w:tr w14:paraId="2379943C">
        <w:trPr>
          <w:trHeight w:val="1028" w:hRule="atLeast"/>
        </w:trPr>
        <w:tc>
          <w:tcPr>
            <w:tcW w:w="1706" w:type="dxa"/>
            <w:vAlign w:val="top"/>
          </w:tcPr>
          <w:p w14:paraId="7F575515">
            <w:pPr>
              <w:pStyle w:val="8"/>
              <w:spacing w:before="292" w:line="189" w:lineRule="auto"/>
              <w:ind w:left="106"/>
              <w:rPr>
                <w:sz w:val="20"/>
                <w:szCs w:val="20"/>
              </w:rPr>
            </w:pPr>
            <w:r>
              <w:rPr>
                <w:spacing w:val="8"/>
                <w:sz w:val="20"/>
                <w:szCs w:val="20"/>
              </w:rPr>
              <w:t>灰方战队</w:t>
            </w:r>
          </w:p>
        </w:tc>
        <w:tc>
          <w:tcPr>
            <w:tcW w:w="2548" w:type="dxa"/>
            <w:vAlign w:val="top"/>
          </w:tcPr>
          <w:p w14:paraId="07CF3C6C">
            <w:pPr>
              <w:pStyle w:val="8"/>
              <w:spacing w:before="46" w:line="234" w:lineRule="auto"/>
              <w:ind w:left="110"/>
              <w:rPr>
                <w:sz w:val="20"/>
                <w:szCs w:val="20"/>
              </w:rPr>
            </w:pPr>
            <w:r>
              <w:drawing>
                <wp:anchor distT="0" distB="0" distL="0" distR="0" simplePos="0" relativeHeight="251661312" behindDoc="0" locked="0" layoutInCell="1" allowOverlap="1">
                  <wp:simplePos x="0" y="0"/>
                  <wp:positionH relativeFrom="rightMargin">
                    <wp:posOffset>-1547495</wp:posOffset>
                  </wp:positionH>
                  <wp:positionV relativeFrom="topMargin">
                    <wp:posOffset>455930</wp:posOffset>
                  </wp:positionV>
                  <wp:extent cx="716280" cy="8255"/>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59"/>
                          <a:stretch>
                            <a:fillRect/>
                          </a:stretch>
                        </pic:blipFill>
                        <pic:spPr>
                          <a:xfrm>
                            <a:off x="0" y="0"/>
                            <a:ext cx="716265" cy="8095"/>
                          </a:xfrm>
                          <a:prstGeom prst="rect">
                            <a:avLst/>
                          </a:prstGeom>
                        </pic:spPr>
                      </pic:pic>
                    </a:graphicData>
                  </a:graphic>
                </wp:anchor>
              </w:drawing>
            </w:r>
            <w:r>
              <w:rPr>
                <w:spacing w:val="5"/>
                <w:sz w:val="20"/>
                <w:szCs w:val="20"/>
              </w:rPr>
              <w:t>战队编号 / 名称：</w:t>
            </w:r>
          </w:p>
        </w:tc>
        <w:tc>
          <w:tcPr>
            <w:tcW w:w="1699" w:type="dxa"/>
            <w:vAlign w:val="top"/>
          </w:tcPr>
          <w:p w14:paraId="5205F2A4">
            <w:pPr>
              <w:pStyle w:val="8"/>
              <w:spacing w:before="292" w:line="189" w:lineRule="auto"/>
              <w:ind w:left="108"/>
              <w:rPr>
                <w:sz w:val="20"/>
                <w:szCs w:val="20"/>
              </w:rPr>
            </w:pPr>
            <w:r>
              <w:rPr>
                <w:spacing w:val="8"/>
                <w:sz w:val="20"/>
                <w:szCs w:val="20"/>
              </w:rPr>
              <w:t>紫方战队</w:t>
            </w:r>
          </w:p>
        </w:tc>
        <w:tc>
          <w:tcPr>
            <w:tcW w:w="2555" w:type="dxa"/>
            <w:vAlign w:val="top"/>
          </w:tcPr>
          <w:p w14:paraId="1E23837C">
            <w:pPr>
              <w:pStyle w:val="8"/>
              <w:spacing w:before="46" w:line="234" w:lineRule="auto"/>
              <w:ind w:left="116"/>
              <w:rPr>
                <w:sz w:val="20"/>
                <w:szCs w:val="20"/>
              </w:rPr>
            </w:pPr>
            <w:r>
              <w:drawing>
                <wp:anchor distT="0" distB="0" distL="0" distR="0" simplePos="0" relativeHeight="251660288" behindDoc="0" locked="0" layoutInCell="1" allowOverlap="1">
                  <wp:simplePos x="0" y="0"/>
                  <wp:positionH relativeFrom="rightMargin">
                    <wp:posOffset>-1548765</wp:posOffset>
                  </wp:positionH>
                  <wp:positionV relativeFrom="topMargin">
                    <wp:posOffset>455930</wp:posOffset>
                  </wp:positionV>
                  <wp:extent cx="716280" cy="8255"/>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60"/>
                          <a:stretch>
                            <a:fillRect/>
                          </a:stretch>
                        </pic:blipFill>
                        <pic:spPr>
                          <a:xfrm>
                            <a:off x="0" y="0"/>
                            <a:ext cx="716266" cy="8095"/>
                          </a:xfrm>
                          <a:prstGeom prst="rect">
                            <a:avLst/>
                          </a:prstGeom>
                        </pic:spPr>
                      </pic:pic>
                    </a:graphicData>
                  </a:graphic>
                </wp:anchor>
              </w:drawing>
            </w:r>
            <w:r>
              <w:rPr>
                <w:spacing w:val="5"/>
                <w:sz w:val="20"/>
                <w:szCs w:val="20"/>
              </w:rPr>
              <w:t>战队编号 / 名称：</w:t>
            </w:r>
          </w:p>
        </w:tc>
      </w:tr>
      <w:tr w14:paraId="4C52AAF3">
        <w:trPr>
          <w:trHeight w:val="370" w:hRule="atLeast"/>
        </w:trPr>
        <w:tc>
          <w:tcPr>
            <w:tcW w:w="1706" w:type="dxa"/>
            <w:vAlign w:val="top"/>
          </w:tcPr>
          <w:p w14:paraId="6ED1C594">
            <w:pPr>
              <w:pStyle w:val="8"/>
              <w:spacing w:before="111" w:line="191" w:lineRule="auto"/>
              <w:ind w:left="591"/>
            </w:pPr>
            <w:r>
              <w:rPr>
                <w:spacing w:val="10"/>
              </w:rPr>
              <w:t>裁判员</w:t>
            </w:r>
          </w:p>
        </w:tc>
        <w:tc>
          <w:tcPr>
            <w:tcW w:w="2548" w:type="dxa"/>
            <w:vAlign w:val="top"/>
          </w:tcPr>
          <w:p w14:paraId="0CF44372">
            <w:pPr>
              <w:rPr>
                <w:rFonts w:ascii="Arial"/>
                <w:sz w:val="21"/>
              </w:rPr>
            </w:pPr>
          </w:p>
        </w:tc>
        <w:tc>
          <w:tcPr>
            <w:tcW w:w="1699" w:type="dxa"/>
            <w:vAlign w:val="top"/>
          </w:tcPr>
          <w:p w14:paraId="06EB838D">
            <w:pPr>
              <w:pStyle w:val="8"/>
              <w:spacing w:before="114" w:line="188" w:lineRule="auto"/>
              <w:ind w:left="593"/>
            </w:pPr>
            <w:r>
              <w:rPr>
                <w:spacing w:val="9"/>
              </w:rPr>
              <w:t>记录员</w:t>
            </w:r>
          </w:p>
        </w:tc>
        <w:tc>
          <w:tcPr>
            <w:tcW w:w="2555" w:type="dxa"/>
            <w:vAlign w:val="top"/>
          </w:tcPr>
          <w:p w14:paraId="68B3CDB6">
            <w:pPr>
              <w:rPr>
                <w:rFonts w:ascii="Arial"/>
                <w:sz w:val="21"/>
              </w:rPr>
            </w:pPr>
          </w:p>
        </w:tc>
      </w:tr>
    </w:tbl>
    <w:p w14:paraId="092A1D76">
      <w:pPr>
        <w:spacing w:before="66"/>
      </w:pPr>
    </w:p>
    <w:p w14:paraId="23AB90F7">
      <w:pPr>
        <w:spacing w:before="65"/>
      </w:pPr>
    </w:p>
    <w:tbl>
      <w:tblPr>
        <w:tblStyle w:val="7"/>
        <w:tblW w:w="8566" w:type="dxa"/>
        <w:tblInd w:w="813" w:type="dxa"/>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tblLayout w:type="fixed"/>
        <w:tblCellMar>
          <w:top w:w="0" w:type="dxa"/>
          <w:left w:w="0" w:type="dxa"/>
          <w:bottom w:w="0" w:type="dxa"/>
          <w:right w:w="0" w:type="dxa"/>
        </w:tblCellMar>
      </w:tblPr>
      <w:tblGrid>
        <w:gridCol w:w="1876"/>
        <w:gridCol w:w="3964"/>
        <w:gridCol w:w="1359"/>
        <w:gridCol w:w="1367"/>
      </w:tblGrid>
      <w:tr w14:paraId="213A9022">
        <w:trPr>
          <w:trHeight w:val="321" w:hRule="atLeast"/>
        </w:trPr>
        <w:tc>
          <w:tcPr>
            <w:tcW w:w="1876" w:type="dxa"/>
            <w:shd w:val="clear" w:color="auto" w:fill="2F2F2F"/>
            <w:vAlign w:val="top"/>
          </w:tcPr>
          <w:p w14:paraId="5F8A3327">
            <w:pPr>
              <w:pStyle w:val="8"/>
              <w:spacing w:before="79" w:line="180" w:lineRule="auto"/>
              <w:ind w:left="664"/>
              <w:rPr>
                <w:sz w:val="18"/>
                <w:szCs w:val="18"/>
              </w:rPr>
            </w:pPr>
            <w:r>
              <w:rPr>
                <w:b/>
                <w:bCs/>
                <w:color w:val="FFFFFF"/>
                <w:spacing w:val="-4"/>
                <w:sz w:val="18"/>
                <w:szCs w:val="18"/>
              </w:rPr>
              <w:t>计分项</w:t>
            </w:r>
          </w:p>
        </w:tc>
        <w:tc>
          <w:tcPr>
            <w:tcW w:w="3964" w:type="dxa"/>
            <w:shd w:val="clear" w:color="auto" w:fill="2F2F2F"/>
            <w:vAlign w:val="top"/>
          </w:tcPr>
          <w:p w14:paraId="5F8FBACA">
            <w:pPr>
              <w:pStyle w:val="8"/>
              <w:spacing w:before="78" w:line="181" w:lineRule="auto"/>
              <w:ind w:left="1618"/>
              <w:rPr>
                <w:sz w:val="18"/>
                <w:szCs w:val="18"/>
              </w:rPr>
            </w:pPr>
            <w:r>
              <w:rPr>
                <w:b/>
                <w:bCs/>
                <w:color w:val="FFFFFF"/>
                <w:spacing w:val="-3"/>
                <w:sz w:val="18"/>
                <w:szCs w:val="18"/>
              </w:rPr>
              <w:t>判定记录</w:t>
            </w:r>
          </w:p>
        </w:tc>
        <w:tc>
          <w:tcPr>
            <w:tcW w:w="1359" w:type="dxa"/>
            <w:shd w:val="clear" w:color="auto" w:fill="2F2F2F"/>
            <w:vAlign w:val="top"/>
          </w:tcPr>
          <w:p w14:paraId="0CD8A73F">
            <w:pPr>
              <w:pStyle w:val="8"/>
              <w:spacing w:before="79" w:line="180" w:lineRule="auto"/>
              <w:ind w:left="320"/>
              <w:rPr>
                <w:sz w:val="18"/>
                <w:szCs w:val="18"/>
              </w:rPr>
            </w:pPr>
            <w:r>
              <w:rPr>
                <w:b/>
                <w:bCs/>
                <w:color w:val="FFFFFF"/>
                <w:spacing w:val="-3"/>
                <w:sz w:val="18"/>
                <w:szCs w:val="18"/>
              </w:rPr>
              <w:t>灰方得分</w:t>
            </w:r>
          </w:p>
        </w:tc>
        <w:tc>
          <w:tcPr>
            <w:tcW w:w="1367" w:type="dxa"/>
            <w:shd w:val="clear" w:color="auto" w:fill="2F2F2F"/>
            <w:vAlign w:val="top"/>
          </w:tcPr>
          <w:p w14:paraId="4C231F7C">
            <w:pPr>
              <w:pStyle w:val="8"/>
              <w:spacing w:before="79" w:line="180" w:lineRule="auto"/>
              <w:ind w:left="322"/>
              <w:rPr>
                <w:sz w:val="18"/>
                <w:szCs w:val="18"/>
              </w:rPr>
            </w:pPr>
            <w:r>
              <w:rPr>
                <w:b/>
                <w:bCs/>
                <w:color w:val="FFFFFF"/>
                <w:spacing w:val="-3"/>
                <w:sz w:val="18"/>
                <w:szCs w:val="18"/>
              </w:rPr>
              <w:t>紫方得分</w:t>
            </w:r>
          </w:p>
        </w:tc>
      </w:tr>
      <w:tr w14:paraId="1F113E40">
        <w:trPr>
          <w:trHeight w:val="1032" w:hRule="atLeast"/>
        </w:trPr>
        <w:tc>
          <w:tcPr>
            <w:tcW w:w="1876" w:type="dxa"/>
            <w:vAlign w:val="top"/>
          </w:tcPr>
          <w:p w14:paraId="6918C490">
            <w:pPr>
              <w:spacing w:line="363" w:lineRule="auto"/>
              <w:rPr>
                <w:rFonts w:ascii="Arial"/>
                <w:sz w:val="21"/>
              </w:rPr>
            </w:pPr>
          </w:p>
          <w:p w14:paraId="39D53B03">
            <w:pPr>
              <w:pStyle w:val="8"/>
              <w:spacing w:before="69" w:line="192" w:lineRule="auto"/>
              <w:ind w:left="510"/>
            </w:pPr>
            <w:r>
              <w:rPr>
                <w:spacing w:val="9"/>
              </w:rPr>
              <w:t>场控匹配分</w:t>
            </w:r>
          </w:p>
        </w:tc>
        <w:tc>
          <w:tcPr>
            <w:tcW w:w="3964" w:type="dxa"/>
            <w:vAlign w:val="top"/>
          </w:tcPr>
          <w:p w14:paraId="6186AACB">
            <w:pPr>
              <w:pStyle w:val="8"/>
              <w:spacing w:before="46" w:line="234" w:lineRule="auto"/>
              <w:ind w:left="116"/>
              <w:rPr>
                <w:sz w:val="20"/>
                <w:szCs w:val="20"/>
              </w:rPr>
            </w:pPr>
            <w:r>
              <w:rPr>
                <w:spacing w:val="2"/>
                <w:sz w:val="20"/>
                <w:szCs w:val="20"/>
              </w:rPr>
              <w:t>□灰方战队</w:t>
            </w:r>
            <w:r>
              <w:rPr>
                <w:spacing w:val="37"/>
                <w:sz w:val="20"/>
                <w:szCs w:val="20"/>
              </w:rPr>
              <w:t xml:space="preserve"> </w:t>
            </w:r>
            <w:r>
              <w:rPr>
                <w:spacing w:val="2"/>
                <w:sz w:val="20"/>
                <w:szCs w:val="20"/>
              </w:rPr>
              <w:t>+100</w:t>
            </w:r>
          </w:p>
          <w:p w14:paraId="6C3800E7">
            <w:pPr>
              <w:pStyle w:val="8"/>
              <w:spacing w:before="78" w:line="234" w:lineRule="auto"/>
              <w:ind w:left="116"/>
              <w:rPr>
                <w:sz w:val="20"/>
                <w:szCs w:val="20"/>
              </w:rPr>
            </w:pPr>
            <w:r>
              <w:rPr>
                <w:spacing w:val="2"/>
                <w:sz w:val="20"/>
                <w:szCs w:val="20"/>
              </w:rPr>
              <w:t>□紫方战队</w:t>
            </w:r>
            <w:r>
              <w:rPr>
                <w:spacing w:val="37"/>
                <w:sz w:val="20"/>
                <w:szCs w:val="20"/>
              </w:rPr>
              <w:t xml:space="preserve"> </w:t>
            </w:r>
            <w:r>
              <w:rPr>
                <w:spacing w:val="2"/>
                <w:sz w:val="20"/>
                <w:szCs w:val="20"/>
              </w:rPr>
              <w:t>+100</w:t>
            </w:r>
          </w:p>
        </w:tc>
        <w:tc>
          <w:tcPr>
            <w:tcW w:w="1359" w:type="dxa"/>
            <w:vAlign w:val="top"/>
          </w:tcPr>
          <w:p w14:paraId="225781A2">
            <w:pPr>
              <w:rPr>
                <w:rFonts w:ascii="Arial"/>
                <w:sz w:val="21"/>
              </w:rPr>
            </w:pPr>
          </w:p>
        </w:tc>
        <w:tc>
          <w:tcPr>
            <w:tcW w:w="1367" w:type="dxa"/>
            <w:vAlign w:val="top"/>
          </w:tcPr>
          <w:p w14:paraId="72B8D348">
            <w:pPr>
              <w:rPr>
                <w:rFonts w:ascii="Arial"/>
                <w:sz w:val="21"/>
              </w:rPr>
            </w:pPr>
          </w:p>
        </w:tc>
      </w:tr>
      <w:tr w14:paraId="6B2DD095">
        <w:trPr>
          <w:trHeight w:val="365" w:hRule="atLeast"/>
        </w:trPr>
        <w:tc>
          <w:tcPr>
            <w:tcW w:w="1876" w:type="dxa"/>
            <w:vAlign w:val="top"/>
          </w:tcPr>
          <w:p w14:paraId="4D397471">
            <w:pPr>
              <w:pStyle w:val="8"/>
              <w:spacing w:before="103" w:line="192" w:lineRule="auto"/>
              <w:ind w:left="357"/>
            </w:pPr>
            <w:r>
              <w:rPr>
                <w:spacing w:val="7"/>
              </w:rPr>
              <w:t>自动阶段奖励分</w:t>
            </w:r>
          </w:p>
        </w:tc>
        <w:tc>
          <w:tcPr>
            <w:tcW w:w="3964" w:type="dxa"/>
            <w:vAlign w:val="top"/>
          </w:tcPr>
          <w:p w14:paraId="5F65BB8A">
            <w:pPr>
              <w:pStyle w:val="8"/>
              <w:spacing w:before="71" w:line="237" w:lineRule="auto"/>
              <w:ind w:left="920"/>
            </w:pPr>
            <w:r>
              <w:rPr>
                <w:spacing w:val="1"/>
              </w:rPr>
              <w:t>□灰方</w:t>
            </w:r>
            <w:r>
              <w:rPr>
                <w:spacing w:val="25"/>
              </w:rPr>
              <w:t xml:space="preserve"> </w:t>
            </w:r>
            <w:r>
              <w:rPr>
                <w:spacing w:val="1"/>
              </w:rPr>
              <w:t>+3</w:t>
            </w:r>
            <w:r>
              <w:rPr>
                <w:spacing w:val="6"/>
              </w:rPr>
              <w:t xml:space="preserve">    </w:t>
            </w:r>
            <w:r>
              <w:rPr>
                <w:spacing w:val="1"/>
              </w:rPr>
              <w:t>□紫方</w:t>
            </w:r>
            <w:r>
              <w:rPr>
                <w:spacing w:val="24"/>
                <w:w w:val="101"/>
              </w:rPr>
              <w:t xml:space="preserve"> </w:t>
            </w:r>
            <w:r>
              <w:rPr>
                <w:spacing w:val="1"/>
              </w:rPr>
              <w:t>+3</w:t>
            </w:r>
            <w:r>
              <w:rPr>
                <w:spacing w:val="6"/>
              </w:rPr>
              <w:t xml:space="preserve">    </w:t>
            </w:r>
            <w:r>
              <w:rPr>
                <w:spacing w:val="1"/>
              </w:rPr>
              <w:t>□无</w:t>
            </w:r>
          </w:p>
        </w:tc>
        <w:tc>
          <w:tcPr>
            <w:tcW w:w="1359" w:type="dxa"/>
            <w:vAlign w:val="top"/>
          </w:tcPr>
          <w:p w14:paraId="195DBD83">
            <w:pPr>
              <w:rPr>
                <w:rFonts w:ascii="Arial"/>
                <w:sz w:val="21"/>
              </w:rPr>
            </w:pPr>
          </w:p>
        </w:tc>
        <w:tc>
          <w:tcPr>
            <w:tcW w:w="1367" w:type="dxa"/>
            <w:vAlign w:val="top"/>
          </w:tcPr>
          <w:p w14:paraId="3AE88556">
            <w:pPr>
              <w:rPr>
                <w:rFonts w:ascii="Arial"/>
                <w:sz w:val="21"/>
              </w:rPr>
            </w:pPr>
          </w:p>
        </w:tc>
      </w:tr>
      <w:tr w14:paraId="429AAC67">
        <w:trPr>
          <w:trHeight w:val="364" w:hRule="atLeast"/>
        </w:trPr>
        <w:tc>
          <w:tcPr>
            <w:tcW w:w="1876" w:type="dxa"/>
            <w:vAlign w:val="top"/>
          </w:tcPr>
          <w:p w14:paraId="4CDF9DEF">
            <w:pPr>
              <w:pStyle w:val="8"/>
              <w:spacing w:before="70" w:line="238" w:lineRule="auto"/>
              <w:ind w:left="689"/>
            </w:pPr>
            <w:r>
              <w:rPr>
                <w:spacing w:val="6"/>
              </w:rPr>
              <w:t>旗帜</w:t>
            </w:r>
            <w:r>
              <w:rPr>
                <w:spacing w:val="18"/>
                <w:w w:val="101"/>
              </w:rPr>
              <w:t xml:space="preserve"> </w:t>
            </w:r>
            <w:r>
              <w:rPr>
                <w:spacing w:val="6"/>
              </w:rPr>
              <w:t>1</w:t>
            </w:r>
          </w:p>
        </w:tc>
        <w:tc>
          <w:tcPr>
            <w:tcW w:w="3964" w:type="dxa"/>
            <w:vAlign w:val="top"/>
          </w:tcPr>
          <w:p w14:paraId="280721E0">
            <w:pPr>
              <w:pStyle w:val="8"/>
              <w:spacing w:before="102" w:line="192" w:lineRule="auto"/>
              <w:ind w:left="1112"/>
            </w:pPr>
            <w:r>
              <w:rPr>
                <w:spacing w:val="4"/>
              </w:rPr>
              <w:t>□灰方</w:t>
            </w:r>
            <w:r>
              <w:rPr>
                <w:spacing w:val="7"/>
              </w:rPr>
              <w:t xml:space="preserve">    </w:t>
            </w:r>
            <w:r>
              <w:rPr>
                <w:spacing w:val="4"/>
              </w:rPr>
              <w:t>□紫方</w:t>
            </w:r>
            <w:r>
              <w:rPr>
                <w:spacing w:val="6"/>
              </w:rPr>
              <w:t xml:space="preserve">    </w:t>
            </w:r>
            <w:r>
              <w:rPr>
                <w:spacing w:val="4"/>
              </w:rPr>
              <w:t>□无效</w:t>
            </w:r>
          </w:p>
        </w:tc>
        <w:tc>
          <w:tcPr>
            <w:tcW w:w="1359" w:type="dxa"/>
            <w:vAlign w:val="top"/>
          </w:tcPr>
          <w:p w14:paraId="230BE2EA">
            <w:pPr>
              <w:rPr>
                <w:rFonts w:ascii="Arial"/>
                <w:sz w:val="21"/>
              </w:rPr>
            </w:pPr>
          </w:p>
        </w:tc>
        <w:tc>
          <w:tcPr>
            <w:tcW w:w="1367" w:type="dxa"/>
            <w:vAlign w:val="top"/>
          </w:tcPr>
          <w:p w14:paraId="61D558FA">
            <w:pPr>
              <w:rPr>
                <w:rFonts w:ascii="Arial"/>
                <w:sz w:val="21"/>
              </w:rPr>
            </w:pPr>
          </w:p>
        </w:tc>
      </w:tr>
      <w:tr w14:paraId="5A2FA08D">
        <w:trPr>
          <w:trHeight w:val="365" w:hRule="atLeast"/>
        </w:trPr>
        <w:tc>
          <w:tcPr>
            <w:tcW w:w="1876" w:type="dxa"/>
            <w:vAlign w:val="top"/>
          </w:tcPr>
          <w:p w14:paraId="141DD77E">
            <w:pPr>
              <w:pStyle w:val="8"/>
              <w:spacing w:before="71" w:line="238" w:lineRule="auto"/>
              <w:ind w:left="689"/>
            </w:pPr>
            <w:r>
              <w:rPr>
                <w:spacing w:val="6"/>
              </w:rPr>
              <w:t>旗帜</w:t>
            </w:r>
            <w:r>
              <w:rPr>
                <w:spacing w:val="10"/>
              </w:rPr>
              <w:t xml:space="preserve"> </w:t>
            </w:r>
            <w:r>
              <w:rPr>
                <w:spacing w:val="6"/>
              </w:rPr>
              <w:t>2</w:t>
            </w:r>
          </w:p>
        </w:tc>
        <w:tc>
          <w:tcPr>
            <w:tcW w:w="3964" w:type="dxa"/>
            <w:vAlign w:val="top"/>
          </w:tcPr>
          <w:p w14:paraId="78FFF289">
            <w:pPr>
              <w:pStyle w:val="8"/>
              <w:spacing w:before="102" w:line="192" w:lineRule="auto"/>
              <w:ind w:left="1112"/>
            </w:pPr>
            <w:r>
              <w:rPr>
                <w:spacing w:val="4"/>
              </w:rPr>
              <w:t>□灰方</w:t>
            </w:r>
            <w:r>
              <w:rPr>
                <w:spacing w:val="7"/>
              </w:rPr>
              <w:t xml:space="preserve">    </w:t>
            </w:r>
            <w:r>
              <w:rPr>
                <w:spacing w:val="4"/>
              </w:rPr>
              <w:t>□紫方</w:t>
            </w:r>
            <w:r>
              <w:rPr>
                <w:spacing w:val="6"/>
              </w:rPr>
              <w:t xml:space="preserve">    </w:t>
            </w:r>
            <w:r>
              <w:rPr>
                <w:spacing w:val="4"/>
              </w:rPr>
              <w:t>□无效</w:t>
            </w:r>
          </w:p>
        </w:tc>
        <w:tc>
          <w:tcPr>
            <w:tcW w:w="1359" w:type="dxa"/>
            <w:vAlign w:val="top"/>
          </w:tcPr>
          <w:p w14:paraId="5D30A396">
            <w:pPr>
              <w:rPr>
                <w:rFonts w:ascii="Arial"/>
                <w:sz w:val="21"/>
              </w:rPr>
            </w:pPr>
          </w:p>
        </w:tc>
        <w:tc>
          <w:tcPr>
            <w:tcW w:w="1367" w:type="dxa"/>
            <w:vAlign w:val="top"/>
          </w:tcPr>
          <w:p w14:paraId="5FBA5732">
            <w:pPr>
              <w:rPr>
                <w:rFonts w:ascii="Arial"/>
                <w:sz w:val="21"/>
              </w:rPr>
            </w:pPr>
          </w:p>
        </w:tc>
      </w:tr>
      <w:tr w14:paraId="2681075B">
        <w:trPr>
          <w:trHeight w:val="365" w:hRule="atLeast"/>
        </w:trPr>
        <w:tc>
          <w:tcPr>
            <w:tcW w:w="1876" w:type="dxa"/>
            <w:vAlign w:val="top"/>
          </w:tcPr>
          <w:p w14:paraId="78AD68A2">
            <w:pPr>
              <w:pStyle w:val="8"/>
              <w:spacing w:before="72" w:line="238" w:lineRule="auto"/>
              <w:ind w:left="689"/>
            </w:pPr>
            <w:r>
              <w:rPr>
                <w:spacing w:val="6"/>
              </w:rPr>
              <w:t>旗帜</w:t>
            </w:r>
            <w:r>
              <w:rPr>
                <w:spacing w:val="12"/>
                <w:w w:val="102"/>
              </w:rPr>
              <w:t xml:space="preserve"> </w:t>
            </w:r>
            <w:r>
              <w:rPr>
                <w:spacing w:val="6"/>
              </w:rPr>
              <w:t>3</w:t>
            </w:r>
          </w:p>
        </w:tc>
        <w:tc>
          <w:tcPr>
            <w:tcW w:w="3964" w:type="dxa"/>
            <w:vAlign w:val="top"/>
          </w:tcPr>
          <w:p w14:paraId="2F03E9A3">
            <w:pPr>
              <w:pStyle w:val="8"/>
              <w:spacing w:before="104" w:line="192" w:lineRule="auto"/>
              <w:ind w:left="1112"/>
            </w:pPr>
            <w:r>
              <w:rPr>
                <w:spacing w:val="4"/>
              </w:rPr>
              <w:t>□灰方</w:t>
            </w:r>
            <w:r>
              <w:rPr>
                <w:spacing w:val="7"/>
              </w:rPr>
              <w:t xml:space="preserve">    </w:t>
            </w:r>
            <w:r>
              <w:rPr>
                <w:spacing w:val="4"/>
              </w:rPr>
              <w:t>□紫方</w:t>
            </w:r>
            <w:r>
              <w:rPr>
                <w:spacing w:val="6"/>
              </w:rPr>
              <w:t xml:space="preserve">    </w:t>
            </w:r>
            <w:r>
              <w:rPr>
                <w:spacing w:val="4"/>
              </w:rPr>
              <w:t>□无效</w:t>
            </w:r>
          </w:p>
        </w:tc>
        <w:tc>
          <w:tcPr>
            <w:tcW w:w="1359" w:type="dxa"/>
            <w:vAlign w:val="top"/>
          </w:tcPr>
          <w:p w14:paraId="2E3392CB">
            <w:pPr>
              <w:rPr>
                <w:rFonts w:ascii="Arial"/>
                <w:sz w:val="21"/>
              </w:rPr>
            </w:pPr>
          </w:p>
        </w:tc>
        <w:tc>
          <w:tcPr>
            <w:tcW w:w="1367" w:type="dxa"/>
            <w:vAlign w:val="top"/>
          </w:tcPr>
          <w:p w14:paraId="3CFD15E9">
            <w:pPr>
              <w:rPr>
                <w:rFonts w:ascii="Arial"/>
                <w:sz w:val="21"/>
              </w:rPr>
            </w:pPr>
          </w:p>
        </w:tc>
      </w:tr>
      <w:tr w14:paraId="32300410">
        <w:trPr>
          <w:trHeight w:val="364" w:hRule="atLeast"/>
        </w:trPr>
        <w:tc>
          <w:tcPr>
            <w:tcW w:w="1876" w:type="dxa"/>
            <w:vAlign w:val="top"/>
          </w:tcPr>
          <w:p w14:paraId="18D06376">
            <w:pPr>
              <w:pStyle w:val="8"/>
              <w:spacing w:before="72" w:line="238" w:lineRule="auto"/>
              <w:ind w:left="689"/>
            </w:pPr>
            <w:r>
              <w:rPr>
                <w:spacing w:val="24"/>
              </w:rPr>
              <w:t>旗帜4</w:t>
            </w:r>
          </w:p>
        </w:tc>
        <w:tc>
          <w:tcPr>
            <w:tcW w:w="3964" w:type="dxa"/>
            <w:vAlign w:val="top"/>
          </w:tcPr>
          <w:p w14:paraId="034D4227">
            <w:pPr>
              <w:pStyle w:val="8"/>
              <w:spacing w:before="104" w:line="192" w:lineRule="auto"/>
              <w:ind w:left="1112"/>
            </w:pPr>
            <w:r>
              <w:rPr>
                <w:spacing w:val="4"/>
              </w:rPr>
              <w:t>□灰方</w:t>
            </w:r>
            <w:r>
              <w:rPr>
                <w:spacing w:val="7"/>
              </w:rPr>
              <w:t xml:space="preserve">    </w:t>
            </w:r>
            <w:r>
              <w:rPr>
                <w:spacing w:val="4"/>
              </w:rPr>
              <w:t>□紫方</w:t>
            </w:r>
            <w:r>
              <w:rPr>
                <w:spacing w:val="6"/>
              </w:rPr>
              <w:t xml:space="preserve">    </w:t>
            </w:r>
            <w:r>
              <w:rPr>
                <w:spacing w:val="4"/>
              </w:rPr>
              <w:t>□无效</w:t>
            </w:r>
          </w:p>
        </w:tc>
        <w:tc>
          <w:tcPr>
            <w:tcW w:w="1359" w:type="dxa"/>
            <w:vAlign w:val="top"/>
          </w:tcPr>
          <w:p w14:paraId="31FCDDBB">
            <w:pPr>
              <w:rPr>
                <w:rFonts w:ascii="Arial"/>
                <w:sz w:val="21"/>
              </w:rPr>
            </w:pPr>
          </w:p>
        </w:tc>
        <w:tc>
          <w:tcPr>
            <w:tcW w:w="1367" w:type="dxa"/>
            <w:vAlign w:val="top"/>
          </w:tcPr>
          <w:p w14:paraId="0DB63EA5">
            <w:pPr>
              <w:rPr>
                <w:rFonts w:ascii="Arial"/>
                <w:sz w:val="21"/>
              </w:rPr>
            </w:pPr>
          </w:p>
        </w:tc>
      </w:tr>
      <w:tr w14:paraId="274BBBC6">
        <w:trPr>
          <w:trHeight w:val="364" w:hRule="atLeast"/>
        </w:trPr>
        <w:tc>
          <w:tcPr>
            <w:tcW w:w="1876" w:type="dxa"/>
            <w:vAlign w:val="top"/>
          </w:tcPr>
          <w:p w14:paraId="588D67DE">
            <w:pPr>
              <w:pStyle w:val="8"/>
              <w:spacing w:before="72" w:line="238" w:lineRule="auto"/>
              <w:ind w:left="690"/>
            </w:pPr>
            <w:r>
              <w:rPr>
                <w:spacing w:val="6"/>
              </w:rPr>
              <w:t>滚筒</w:t>
            </w:r>
            <w:r>
              <w:rPr>
                <w:spacing w:val="18"/>
                <w:w w:val="101"/>
              </w:rPr>
              <w:t xml:space="preserve"> </w:t>
            </w:r>
            <w:r>
              <w:rPr>
                <w:spacing w:val="6"/>
              </w:rPr>
              <w:t>1</w:t>
            </w:r>
          </w:p>
        </w:tc>
        <w:tc>
          <w:tcPr>
            <w:tcW w:w="3964" w:type="dxa"/>
            <w:vAlign w:val="top"/>
          </w:tcPr>
          <w:p w14:paraId="3770768F">
            <w:pPr>
              <w:pStyle w:val="8"/>
              <w:spacing w:before="104" w:line="192" w:lineRule="auto"/>
              <w:ind w:left="1112"/>
            </w:pPr>
            <w:r>
              <w:rPr>
                <w:spacing w:val="4"/>
              </w:rPr>
              <w:t>□灰方</w:t>
            </w:r>
            <w:r>
              <w:rPr>
                <w:spacing w:val="7"/>
              </w:rPr>
              <w:t xml:space="preserve">    </w:t>
            </w:r>
            <w:r>
              <w:rPr>
                <w:spacing w:val="4"/>
              </w:rPr>
              <w:t>□紫方</w:t>
            </w:r>
            <w:r>
              <w:rPr>
                <w:spacing w:val="6"/>
              </w:rPr>
              <w:t xml:space="preserve">    </w:t>
            </w:r>
            <w:r>
              <w:rPr>
                <w:spacing w:val="4"/>
              </w:rPr>
              <w:t>□无效</w:t>
            </w:r>
          </w:p>
        </w:tc>
        <w:tc>
          <w:tcPr>
            <w:tcW w:w="1359" w:type="dxa"/>
            <w:vAlign w:val="top"/>
          </w:tcPr>
          <w:p w14:paraId="1D884CED">
            <w:pPr>
              <w:rPr>
                <w:rFonts w:ascii="Arial"/>
                <w:sz w:val="21"/>
              </w:rPr>
            </w:pPr>
          </w:p>
        </w:tc>
        <w:tc>
          <w:tcPr>
            <w:tcW w:w="1367" w:type="dxa"/>
            <w:vAlign w:val="top"/>
          </w:tcPr>
          <w:p w14:paraId="5AD388E2">
            <w:pPr>
              <w:rPr>
                <w:rFonts w:ascii="Arial"/>
                <w:sz w:val="21"/>
              </w:rPr>
            </w:pPr>
          </w:p>
        </w:tc>
      </w:tr>
      <w:tr w14:paraId="0CAB262A">
        <w:trPr>
          <w:trHeight w:val="364" w:hRule="atLeast"/>
        </w:trPr>
        <w:tc>
          <w:tcPr>
            <w:tcW w:w="1876" w:type="dxa"/>
            <w:vAlign w:val="top"/>
          </w:tcPr>
          <w:p w14:paraId="0484BCD7">
            <w:pPr>
              <w:pStyle w:val="8"/>
              <w:spacing w:before="75" w:line="238" w:lineRule="auto"/>
              <w:ind w:left="690"/>
            </w:pPr>
            <w:r>
              <w:rPr>
                <w:spacing w:val="6"/>
              </w:rPr>
              <w:t>滚筒</w:t>
            </w:r>
            <w:r>
              <w:rPr>
                <w:spacing w:val="10"/>
              </w:rPr>
              <w:t xml:space="preserve"> </w:t>
            </w:r>
            <w:r>
              <w:rPr>
                <w:spacing w:val="6"/>
              </w:rPr>
              <w:t>2</w:t>
            </w:r>
          </w:p>
        </w:tc>
        <w:tc>
          <w:tcPr>
            <w:tcW w:w="3964" w:type="dxa"/>
            <w:vAlign w:val="top"/>
          </w:tcPr>
          <w:p w14:paraId="211895C1">
            <w:pPr>
              <w:pStyle w:val="8"/>
              <w:spacing w:before="107" w:line="192" w:lineRule="auto"/>
              <w:ind w:left="1112"/>
            </w:pPr>
            <w:r>
              <w:rPr>
                <w:spacing w:val="4"/>
              </w:rPr>
              <w:t>□灰方</w:t>
            </w:r>
            <w:r>
              <w:rPr>
                <w:spacing w:val="7"/>
              </w:rPr>
              <w:t xml:space="preserve">    </w:t>
            </w:r>
            <w:r>
              <w:rPr>
                <w:spacing w:val="4"/>
              </w:rPr>
              <w:t>□紫方</w:t>
            </w:r>
            <w:r>
              <w:rPr>
                <w:spacing w:val="6"/>
              </w:rPr>
              <w:t xml:space="preserve">    </w:t>
            </w:r>
            <w:r>
              <w:rPr>
                <w:spacing w:val="4"/>
              </w:rPr>
              <w:t>□无效</w:t>
            </w:r>
          </w:p>
        </w:tc>
        <w:tc>
          <w:tcPr>
            <w:tcW w:w="1359" w:type="dxa"/>
            <w:vAlign w:val="top"/>
          </w:tcPr>
          <w:p w14:paraId="1D1CF862">
            <w:pPr>
              <w:rPr>
                <w:rFonts w:ascii="Arial"/>
                <w:sz w:val="21"/>
              </w:rPr>
            </w:pPr>
          </w:p>
        </w:tc>
        <w:tc>
          <w:tcPr>
            <w:tcW w:w="1367" w:type="dxa"/>
            <w:vAlign w:val="top"/>
          </w:tcPr>
          <w:p w14:paraId="4152DF9F">
            <w:pPr>
              <w:rPr>
                <w:rFonts w:ascii="Arial"/>
                <w:sz w:val="21"/>
              </w:rPr>
            </w:pPr>
          </w:p>
        </w:tc>
      </w:tr>
      <w:tr w14:paraId="3BA9F747">
        <w:trPr>
          <w:trHeight w:val="365" w:hRule="atLeast"/>
        </w:trPr>
        <w:tc>
          <w:tcPr>
            <w:tcW w:w="1876" w:type="dxa"/>
            <w:vAlign w:val="top"/>
          </w:tcPr>
          <w:p w14:paraId="5CF796ED">
            <w:pPr>
              <w:pStyle w:val="8"/>
              <w:spacing w:before="107" w:line="192" w:lineRule="auto"/>
              <w:ind w:left="339"/>
            </w:pPr>
            <w:r>
              <w:rPr>
                <w:spacing w:val="9"/>
              </w:rPr>
              <w:t>灰方加减得分区</w:t>
            </w:r>
          </w:p>
        </w:tc>
        <w:tc>
          <w:tcPr>
            <w:tcW w:w="3964" w:type="dxa"/>
            <w:vAlign w:val="top"/>
          </w:tcPr>
          <w:p w14:paraId="1A3B62E2">
            <w:pPr>
              <w:pStyle w:val="8"/>
              <w:spacing w:before="108" w:line="206" w:lineRule="auto"/>
              <w:ind w:left="263"/>
            </w:pPr>
            <w:r>
              <w:rPr>
                <w:spacing w:val="3"/>
              </w:rPr>
              <w:t>有效弹丸数量____ 颗    □无效</w:t>
            </w:r>
            <w:r>
              <w:rPr>
                <w:spacing w:val="4"/>
              </w:rPr>
              <w:t xml:space="preserve">    </w:t>
            </w:r>
            <w:r>
              <w:rPr>
                <w:spacing w:val="3"/>
              </w:rPr>
              <w:t>符号：</w:t>
            </w:r>
            <w:r>
              <w:rPr>
                <w:spacing w:val="13"/>
                <w:w w:val="101"/>
              </w:rPr>
              <w:t xml:space="preserve"> </w:t>
            </w:r>
            <w:r>
              <w:rPr>
                <w:spacing w:val="3"/>
              </w:rPr>
              <w:t>□</w:t>
            </w:r>
            <w:r>
              <w:rPr>
                <w:spacing w:val="-27"/>
              </w:rPr>
              <w:t xml:space="preserve"> </w:t>
            </w:r>
            <w:r>
              <w:rPr>
                <w:spacing w:val="3"/>
              </w:rPr>
              <w:t>+</w:t>
            </w:r>
            <w:r>
              <w:rPr>
                <w:spacing w:val="9"/>
              </w:rPr>
              <w:t xml:space="preserve">  </w:t>
            </w:r>
            <w:r>
              <w:rPr>
                <w:spacing w:val="3"/>
              </w:rPr>
              <w:t>□</w:t>
            </w:r>
            <w:r>
              <w:rPr>
                <w:spacing w:val="-35"/>
              </w:rPr>
              <w:t xml:space="preserve"> </w:t>
            </w:r>
            <w:r>
              <w:rPr>
                <w:spacing w:val="3"/>
              </w:rPr>
              <w:t>-</w:t>
            </w:r>
          </w:p>
        </w:tc>
        <w:tc>
          <w:tcPr>
            <w:tcW w:w="1359" w:type="dxa"/>
            <w:vAlign w:val="top"/>
          </w:tcPr>
          <w:p w14:paraId="75FF9C33">
            <w:pPr>
              <w:rPr>
                <w:rFonts w:ascii="Arial"/>
                <w:sz w:val="21"/>
              </w:rPr>
            </w:pPr>
          </w:p>
        </w:tc>
        <w:tc>
          <w:tcPr>
            <w:tcW w:w="1367" w:type="dxa"/>
            <w:vAlign w:val="top"/>
          </w:tcPr>
          <w:p w14:paraId="7FC6FE61">
            <w:pPr>
              <w:rPr>
                <w:rFonts w:ascii="Arial"/>
                <w:sz w:val="21"/>
              </w:rPr>
            </w:pPr>
          </w:p>
        </w:tc>
      </w:tr>
      <w:tr w14:paraId="044A88CD">
        <w:trPr>
          <w:trHeight w:val="365" w:hRule="atLeast"/>
        </w:trPr>
        <w:tc>
          <w:tcPr>
            <w:tcW w:w="1876" w:type="dxa"/>
            <w:vAlign w:val="top"/>
          </w:tcPr>
          <w:p w14:paraId="7BE0AB5F">
            <w:pPr>
              <w:pStyle w:val="8"/>
              <w:spacing w:before="107" w:line="192" w:lineRule="auto"/>
              <w:ind w:left="341"/>
            </w:pPr>
            <w:r>
              <w:rPr>
                <w:spacing w:val="9"/>
              </w:rPr>
              <w:t>紫方加减得分区</w:t>
            </w:r>
          </w:p>
        </w:tc>
        <w:tc>
          <w:tcPr>
            <w:tcW w:w="3964" w:type="dxa"/>
            <w:vAlign w:val="top"/>
          </w:tcPr>
          <w:p w14:paraId="0B091E4C">
            <w:pPr>
              <w:pStyle w:val="8"/>
              <w:spacing w:before="108" w:line="206" w:lineRule="auto"/>
              <w:ind w:left="287"/>
            </w:pPr>
            <w:r>
              <w:rPr>
                <w:spacing w:val="3"/>
              </w:rPr>
              <w:t>有效弹丸数量____ 颗   □无效</w:t>
            </w:r>
            <w:r>
              <w:rPr>
                <w:spacing w:val="4"/>
              </w:rPr>
              <w:t xml:space="preserve">    </w:t>
            </w:r>
            <w:r>
              <w:rPr>
                <w:spacing w:val="3"/>
              </w:rPr>
              <w:t>符号：</w:t>
            </w:r>
            <w:r>
              <w:rPr>
                <w:spacing w:val="13"/>
                <w:w w:val="101"/>
              </w:rPr>
              <w:t xml:space="preserve"> </w:t>
            </w:r>
            <w:r>
              <w:rPr>
                <w:spacing w:val="3"/>
              </w:rPr>
              <w:t>□</w:t>
            </w:r>
            <w:r>
              <w:rPr>
                <w:spacing w:val="-27"/>
              </w:rPr>
              <w:t xml:space="preserve"> </w:t>
            </w:r>
            <w:r>
              <w:rPr>
                <w:spacing w:val="3"/>
              </w:rPr>
              <w:t>+</w:t>
            </w:r>
            <w:r>
              <w:rPr>
                <w:spacing w:val="10"/>
              </w:rPr>
              <w:t xml:space="preserve">  </w:t>
            </w:r>
            <w:r>
              <w:rPr>
                <w:spacing w:val="3"/>
              </w:rPr>
              <w:t>□</w:t>
            </w:r>
            <w:r>
              <w:rPr>
                <w:spacing w:val="-35"/>
              </w:rPr>
              <w:t xml:space="preserve"> </w:t>
            </w:r>
            <w:r>
              <w:rPr>
                <w:spacing w:val="3"/>
              </w:rPr>
              <w:t>-</w:t>
            </w:r>
          </w:p>
        </w:tc>
        <w:tc>
          <w:tcPr>
            <w:tcW w:w="1359" w:type="dxa"/>
            <w:vAlign w:val="top"/>
          </w:tcPr>
          <w:p w14:paraId="180400B6">
            <w:pPr>
              <w:rPr>
                <w:rFonts w:ascii="Arial"/>
                <w:sz w:val="21"/>
              </w:rPr>
            </w:pPr>
          </w:p>
        </w:tc>
        <w:tc>
          <w:tcPr>
            <w:tcW w:w="1367" w:type="dxa"/>
            <w:vAlign w:val="top"/>
          </w:tcPr>
          <w:p w14:paraId="5641B92C">
            <w:pPr>
              <w:rPr>
                <w:rFonts w:ascii="Arial"/>
                <w:sz w:val="21"/>
              </w:rPr>
            </w:pPr>
          </w:p>
        </w:tc>
      </w:tr>
      <w:tr w14:paraId="6FE3384C">
        <w:trPr>
          <w:trHeight w:val="618" w:hRule="atLeast"/>
        </w:trPr>
        <w:tc>
          <w:tcPr>
            <w:tcW w:w="1876" w:type="dxa"/>
            <w:vAlign w:val="top"/>
          </w:tcPr>
          <w:p w14:paraId="0FD4E8E8">
            <w:pPr>
              <w:pStyle w:val="8"/>
              <w:spacing w:before="236" w:line="192" w:lineRule="auto"/>
              <w:ind w:left="423"/>
            </w:pPr>
            <w:r>
              <w:rPr>
                <w:spacing w:val="9"/>
              </w:rPr>
              <w:t>灰方终局停泊</w:t>
            </w:r>
          </w:p>
        </w:tc>
        <w:tc>
          <w:tcPr>
            <w:tcW w:w="3964" w:type="dxa"/>
            <w:vAlign w:val="top"/>
          </w:tcPr>
          <w:p w14:paraId="26A4E2E8">
            <w:pPr>
              <w:pStyle w:val="8"/>
              <w:spacing w:before="51" w:line="234" w:lineRule="auto"/>
              <w:ind w:left="116"/>
              <w:rPr>
                <w:sz w:val="20"/>
                <w:szCs w:val="20"/>
              </w:rPr>
            </w:pPr>
            <w:r>
              <w:rPr>
                <w:sz w:val="20"/>
                <w:szCs w:val="20"/>
              </w:rPr>
              <w:t>□进入</w:t>
            </w:r>
            <w:r>
              <w:rPr>
                <w:spacing w:val="40"/>
                <w:sz w:val="20"/>
                <w:szCs w:val="20"/>
              </w:rPr>
              <w:t xml:space="preserve"> </w:t>
            </w:r>
            <w:r>
              <w:rPr>
                <w:sz w:val="20"/>
                <w:szCs w:val="20"/>
              </w:rPr>
              <w:t>×</w:t>
            </w:r>
            <w:r>
              <w:rPr>
                <w:spacing w:val="22"/>
                <w:sz w:val="20"/>
                <w:szCs w:val="20"/>
              </w:rPr>
              <w:t xml:space="preserve"> </w:t>
            </w:r>
            <w:r>
              <w:rPr>
                <w:sz w:val="20"/>
                <w:szCs w:val="20"/>
              </w:rPr>
              <w:t>5 分</w:t>
            </w:r>
            <w:r>
              <w:rPr>
                <w:spacing w:val="6"/>
                <w:sz w:val="20"/>
                <w:szCs w:val="20"/>
              </w:rPr>
              <w:t xml:space="preserve">    </w:t>
            </w:r>
            <w:r>
              <w:rPr>
                <w:sz w:val="20"/>
                <w:szCs w:val="20"/>
              </w:rPr>
              <w:t>□未进入</w:t>
            </w:r>
          </w:p>
        </w:tc>
        <w:tc>
          <w:tcPr>
            <w:tcW w:w="1359" w:type="dxa"/>
            <w:vAlign w:val="top"/>
          </w:tcPr>
          <w:p w14:paraId="08DC42BB">
            <w:pPr>
              <w:rPr>
                <w:rFonts w:ascii="Arial"/>
                <w:sz w:val="21"/>
              </w:rPr>
            </w:pPr>
          </w:p>
        </w:tc>
        <w:tc>
          <w:tcPr>
            <w:tcW w:w="1367" w:type="dxa"/>
            <w:vAlign w:val="top"/>
          </w:tcPr>
          <w:p w14:paraId="732C6585">
            <w:pPr>
              <w:spacing w:line="252" w:lineRule="auto"/>
              <w:rPr>
                <w:rFonts w:ascii="Arial"/>
                <w:sz w:val="21"/>
              </w:rPr>
            </w:pPr>
          </w:p>
          <w:p w14:paraId="251F9D48">
            <w:pPr>
              <w:pStyle w:val="8"/>
              <w:spacing w:before="69" w:line="129" w:lineRule="exact"/>
              <w:ind w:left="588"/>
            </w:pPr>
            <w:r>
              <w:rPr>
                <w:spacing w:val="10"/>
                <w:position w:val="-1"/>
              </w:rPr>
              <w:t>—</w:t>
            </w:r>
          </w:p>
        </w:tc>
      </w:tr>
      <w:tr w14:paraId="0AA31925">
        <w:trPr>
          <w:trHeight w:val="618" w:hRule="atLeast"/>
        </w:trPr>
        <w:tc>
          <w:tcPr>
            <w:tcW w:w="1876" w:type="dxa"/>
            <w:vAlign w:val="top"/>
          </w:tcPr>
          <w:p w14:paraId="326D0BFD">
            <w:pPr>
              <w:pStyle w:val="8"/>
              <w:spacing w:before="236" w:line="192" w:lineRule="auto"/>
              <w:ind w:left="425"/>
            </w:pPr>
            <w:r>
              <w:rPr>
                <w:spacing w:val="9"/>
              </w:rPr>
              <w:t>紫方终局停泊</w:t>
            </w:r>
          </w:p>
        </w:tc>
        <w:tc>
          <w:tcPr>
            <w:tcW w:w="3964" w:type="dxa"/>
            <w:vAlign w:val="top"/>
          </w:tcPr>
          <w:p w14:paraId="53878F1F">
            <w:pPr>
              <w:pStyle w:val="8"/>
              <w:spacing w:before="52" w:line="234" w:lineRule="auto"/>
              <w:ind w:left="116"/>
              <w:rPr>
                <w:sz w:val="20"/>
                <w:szCs w:val="20"/>
              </w:rPr>
            </w:pPr>
            <w:r>
              <w:rPr>
                <w:sz w:val="20"/>
                <w:szCs w:val="20"/>
              </w:rPr>
              <w:t>□进入</w:t>
            </w:r>
            <w:r>
              <w:rPr>
                <w:spacing w:val="40"/>
                <w:sz w:val="20"/>
                <w:szCs w:val="20"/>
              </w:rPr>
              <w:t xml:space="preserve"> </w:t>
            </w:r>
            <w:r>
              <w:rPr>
                <w:sz w:val="20"/>
                <w:szCs w:val="20"/>
              </w:rPr>
              <w:t>×</w:t>
            </w:r>
            <w:r>
              <w:rPr>
                <w:spacing w:val="22"/>
                <w:sz w:val="20"/>
                <w:szCs w:val="20"/>
              </w:rPr>
              <w:t xml:space="preserve"> </w:t>
            </w:r>
            <w:r>
              <w:rPr>
                <w:sz w:val="20"/>
                <w:szCs w:val="20"/>
              </w:rPr>
              <w:t>5 分</w:t>
            </w:r>
            <w:r>
              <w:rPr>
                <w:spacing w:val="6"/>
                <w:sz w:val="20"/>
                <w:szCs w:val="20"/>
              </w:rPr>
              <w:t xml:space="preserve">    </w:t>
            </w:r>
            <w:r>
              <w:rPr>
                <w:sz w:val="20"/>
                <w:szCs w:val="20"/>
              </w:rPr>
              <w:t>□未进入</w:t>
            </w:r>
          </w:p>
        </w:tc>
        <w:tc>
          <w:tcPr>
            <w:tcW w:w="1359" w:type="dxa"/>
            <w:vAlign w:val="top"/>
          </w:tcPr>
          <w:p w14:paraId="3DC97283">
            <w:pPr>
              <w:spacing w:line="253" w:lineRule="auto"/>
              <w:rPr>
                <w:rFonts w:ascii="Arial"/>
                <w:sz w:val="21"/>
              </w:rPr>
            </w:pPr>
          </w:p>
          <w:p w14:paraId="24170281">
            <w:pPr>
              <w:pStyle w:val="8"/>
              <w:spacing w:before="69" w:line="129" w:lineRule="exact"/>
              <w:ind w:left="586"/>
            </w:pPr>
            <w:r>
              <w:rPr>
                <w:spacing w:val="10"/>
                <w:position w:val="-1"/>
              </w:rPr>
              <w:t>—</w:t>
            </w:r>
          </w:p>
        </w:tc>
        <w:tc>
          <w:tcPr>
            <w:tcW w:w="1367" w:type="dxa"/>
            <w:vAlign w:val="top"/>
          </w:tcPr>
          <w:p w14:paraId="4D5363C8">
            <w:pPr>
              <w:rPr>
                <w:rFonts w:ascii="Arial"/>
                <w:sz w:val="21"/>
              </w:rPr>
            </w:pPr>
          </w:p>
        </w:tc>
      </w:tr>
      <w:tr w14:paraId="70C700E1">
        <w:trPr>
          <w:trHeight w:val="372" w:hRule="atLeast"/>
        </w:trPr>
        <w:tc>
          <w:tcPr>
            <w:tcW w:w="1876" w:type="dxa"/>
            <w:vAlign w:val="top"/>
          </w:tcPr>
          <w:p w14:paraId="0270A826">
            <w:pPr>
              <w:pStyle w:val="8"/>
              <w:spacing w:before="110" w:line="192" w:lineRule="auto"/>
              <w:ind w:left="594"/>
            </w:pPr>
            <w:r>
              <w:rPr>
                <w:spacing w:val="9"/>
              </w:rPr>
              <w:t>最终总分</w:t>
            </w:r>
          </w:p>
        </w:tc>
        <w:tc>
          <w:tcPr>
            <w:tcW w:w="3964" w:type="dxa"/>
            <w:vAlign w:val="top"/>
          </w:tcPr>
          <w:p w14:paraId="5801AE11">
            <w:pPr>
              <w:rPr>
                <w:rFonts w:ascii="Arial"/>
                <w:sz w:val="21"/>
              </w:rPr>
            </w:pPr>
          </w:p>
        </w:tc>
        <w:tc>
          <w:tcPr>
            <w:tcW w:w="1359" w:type="dxa"/>
            <w:vAlign w:val="top"/>
          </w:tcPr>
          <w:p w14:paraId="0989058E">
            <w:pPr>
              <w:rPr>
                <w:rFonts w:ascii="Arial"/>
                <w:sz w:val="21"/>
              </w:rPr>
            </w:pPr>
          </w:p>
        </w:tc>
        <w:tc>
          <w:tcPr>
            <w:tcW w:w="1367" w:type="dxa"/>
            <w:vAlign w:val="top"/>
          </w:tcPr>
          <w:p w14:paraId="208D7A9C">
            <w:pPr>
              <w:rPr>
                <w:rFonts w:ascii="Arial"/>
                <w:sz w:val="21"/>
              </w:rPr>
            </w:pPr>
          </w:p>
        </w:tc>
      </w:tr>
    </w:tbl>
    <w:p w14:paraId="277CE699">
      <w:pPr>
        <w:spacing w:before="66"/>
      </w:pPr>
    </w:p>
    <w:p w14:paraId="34D3DADD">
      <w:pPr>
        <w:spacing w:before="66"/>
      </w:pPr>
    </w:p>
    <w:tbl>
      <w:tblPr>
        <w:tblStyle w:val="7"/>
        <w:tblW w:w="8508" w:type="dxa"/>
        <w:tblInd w:w="84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71"/>
        <w:gridCol w:w="6237"/>
      </w:tblGrid>
      <w:tr w14:paraId="1D6B6F6F">
        <w:trPr>
          <w:trHeight w:val="622" w:hRule="atLeast"/>
        </w:trPr>
        <w:tc>
          <w:tcPr>
            <w:tcW w:w="2271" w:type="dxa"/>
            <w:vAlign w:val="top"/>
          </w:tcPr>
          <w:p w14:paraId="4D694E89">
            <w:pPr>
              <w:pStyle w:val="8"/>
              <w:spacing w:before="229" w:line="183" w:lineRule="auto"/>
              <w:ind w:left="957"/>
              <w:rPr>
                <w:sz w:val="18"/>
                <w:szCs w:val="18"/>
              </w:rPr>
            </w:pPr>
            <w:r>
              <w:rPr>
                <w:spacing w:val="-2"/>
                <w:sz w:val="18"/>
                <w:szCs w:val="18"/>
              </w:rPr>
              <w:t>胜方</w:t>
            </w:r>
          </w:p>
        </w:tc>
        <w:tc>
          <w:tcPr>
            <w:tcW w:w="6237" w:type="dxa"/>
            <w:vAlign w:val="top"/>
          </w:tcPr>
          <w:p w14:paraId="331E356D">
            <w:pPr>
              <w:pStyle w:val="8"/>
              <w:spacing w:before="90" w:line="189" w:lineRule="auto"/>
              <w:ind w:left="120"/>
              <w:rPr>
                <w:sz w:val="20"/>
                <w:szCs w:val="20"/>
              </w:rPr>
            </w:pPr>
            <w:r>
              <w:rPr>
                <w:spacing w:val="4"/>
                <w:sz w:val="20"/>
                <w:szCs w:val="20"/>
              </w:rPr>
              <w:t>□灰方战队</w:t>
            </w:r>
            <w:r>
              <w:rPr>
                <w:spacing w:val="10"/>
                <w:sz w:val="20"/>
                <w:szCs w:val="20"/>
              </w:rPr>
              <w:t xml:space="preserve">    </w:t>
            </w:r>
            <w:r>
              <w:rPr>
                <w:spacing w:val="4"/>
                <w:sz w:val="20"/>
                <w:szCs w:val="20"/>
              </w:rPr>
              <w:t>□紫方战队</w:t>
            </w:r>
            <w:r>
              <w:rPr>
                <w:spacing w:val="8"/>
                <w:sz w:val="20"/>
                <w:szCs w:val="20"/>
              </w:rPr>
              <w:t xml:space="preserve">    </w:t>
            </w:r>
            <w:r>
              <w:rPr>
                <w:spacing w:val="4"/>
                <w:sz w:val="20"/>
                <w:szCs w:val="20"/>
              </w:rPr>
              <w:t>□平局</w:t>
            </w:r>
          </w:p>
        </w:tc>
      </w:tr>
      <w:tr w14:paraId="62B14701">
        <w:trPr>
          <w:trHeight w:val="364" w:hRule="atLeast"/>
        </w:trPr>
        <w:tc>
          <w:tcPr>
            <w:tcW w:w="2271" w:type="dxa"/>
            <w:vAlign w:val="top"/>
          </w:tcPr>
          <w:p w14:paraId="0312C01F">
            <w:pPr>
              <w:pStyle w:val="8"/>
              <w:spacing w:before="101" w:line="193" w:lineRule="auto"/>
              <w:ind w:left="964"/>
            </w:pPr>
            <w:r>
              <w:rPr>
                <w:spacing w:val="9"/>
              </w:rPr>
              <w:t>备注</w:t>
            </w:r>
          </w:p>
        </w:tc>
        <w:tc>
          <w:tcPr>
            <w:tcW w:w="6237" w:type="dxa"/>
            <w:vAlign w:val="top"/>
          </w:tcPr>
          <w:p w14:paraId="2C524BF4">
            <w:pPr>
              <w:rPr>
                <w:rFonts w:ascii="Arial"/>
                <w:sz w:val="21"/>
              </w:rPr>
            </w:pPr>
          </w:p>
        </w:tc>
      </w:tr>
      <w:tr w14:paraId="3A68F7BA">
        <w:trPr>
          <w:trHeight w:val="618" w:hRule="atLeast"/>
        </w:trPr>
        <w:tc>
          <w:tcPr>
            <w:tcW w:w="2271" w:type="dxa"/>
            <w:vAlign w:val="top"/>
          </w:tcPr>
          <w:p w14:paraId="6AC38918">
            <w:pPr>
              <w:pStyle w:val="8"/>
              <w:spacing w:before="88" w:line="190" w:lineRule="auto"/>
              <w:ind w:left="109"/>
              <w:rPr>
                <w:sz w:val="20"/>
                <w:szCs w:val="20"/>
              </w:rPr>
            </w:pPr>
            <w:r>
              <w:rPr>
                <w:spacing w:val="9"/>
                <w:sz w:val="20"/>
                <w:szCs w:val="20"/>
              </w:rPr>
              <w:t>灰方代表签字</w:t>
            </w:r>
          </w:p>
        </w:tc>
        <w:tc>
          <w:tcPr>
            <w:tcW w:w="6237" w:type="dxa"/>
            <w:vAlign w:val="top"/>
          </w:tcPr>
          <w:p w14:paraId="3758D9E3">
            <w:pPr>
              <w:rPr>
                <w:rFonts w:ascii="Arial"/>
                <w:sz w:val="21"/>
              </w:rPr>
            </w:pPr>
          </w:p>
        </w:tc>
      </w:tr>
      <w:tr w14:paraId="3DC8D1AC">
        <w:trPr>
          <w:trHeight w:val="619" w:hRule="atLeast"/>
        </w:trPr>
        <w:tc>
          <w:tcPr>
            <w:tcW w:w="2271" w:type="dxa"/>
            <w:vAlign w:val="top"/>
          </w:tcPr>
          <w:p w14:paraId="3A60F5E5">
            <w:pPr>
              <w:pStyle w:val="8"/>
              <w:spacing w:before="89" w:line="190" w:lineRule="auto"/>
              <w:ind w:left="111"/>
              <w:rPr>
                <w:sz w:val="20"/>
                <w:szCs w:val="20"/>
              </w:rPr>
            </w:pPr>
            <w:r>
              <w:rPr>
                <w:spacing w:val="8"/>
                <w:sz w:val="20"/>
                <w:szCs w:val="20"/>
              </w:rPr>
              <w:t>紫方代表签字</w:t>
            </w:r>
          </w:p>
        </w:tc>
        <w:tc>
          <w:tcPr>
            <w:tcW w:w="6237" w:type="dxa"/>
            <w:vAlign w:val="top"/>
          </w:tcPr>
          <w:p w14:paraId="4A00B3FA">
            <w:pPr>
              <w:rPr>
                <w:rFonts w:ascii="Arial"/>
                <w:sz w:val="21"/>
              </w:rPr>
            </w:pPr>
          </w:p>
        </w:tc>
      </w:tr>
      <w:tr w14:paraId="15293230">
        <w:trPr>
          <w:trHeight w:val="369" w:hRule="atLeast"/>
        </w:trPr>
        <w:tc>
          <w:tcPr>
            <w:tcW w:w="2271" w:type="dxa"/>
            <w:vAlign w:val="top"/>
          </w:tcPr>
          <w:p w14:paraId="36D4AE12">
            <w:pPr>
              <w:pStyle w:val="8"/>
              <w:spacing w:before="106" w:line="192" w:lineRule="auto"/>
              <w:ind w:left="793"/>
            </w:pPr>
            <w:r>
              <w:rPr>
                <w:spacing w:val="9"/>
              </w:rPr>
              <w:t>裁判签字</w:t>
            </w:r>
          </w:p>
        </w:tc>
        <w:tc>
          <w:tcPr>
            <w:tcW w:w="6237" w:type="dxa"/>
            <w:vAlign w:val="top"/>
          </w:tcPr>
          <w:p w14:paraId="11D0E649">
            <w:pPr>
              <w:rPr>
                <w:rFonts w:ascii="Arial"/>
                <w:sz w:val="21"/>
              </w:rPr>
            </w:pPr>
          </w:p>
        </w:tc>
      </w:tr>
    </w:tbl>
    <w:p w14:paraId="11E13CA3">
      <w:pPr>
        <w:rPr>
          <w:rFonts w:ascii="Arial" w:hAnsi="Arial" w:eastAsia="Arial" w:cs="Arial"/>
          <w:sz w:val="21"/>
          <w:szCs w:val="21"/>
        </w:rPr>
        <w:sectPr>
          <w:headerReference r:id="rId37" w:type="default"/>
          <w:pgSz w:w="12240" w:h="15840"/>
          <w:pgMar w:top="981" w:right="1019" w:bottom="960" w:left="1023" w:header="733" w:footer="696" w:gutter="0"/>
          <w:cols w:space="720" w:num="1"/>
        </w:sectPr>
      </w:pPr>
    </w:p>
    <w:p w14:paraId="05E54439">
      <w:pPr>
        <w:rPr>
          <w:rFonts w:ascii="Arial"/>
          <w:sz w:val="21"/>
        </w:rPr>
      </w:pPr>
    </w:p>
    <w:sectPr>
      <w:headerReference r:id="rId38" w:type="default"/>
      <w:footerReference r:id="rId39" w:type="default"/>
      <w:pgSz w:w="12240" w:h="15840"/>
      <w:pgMar w:top="961" w:right="1019" w:bottom="960" w:left="1836" w:header="733" w:footer="69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Microsoft YaHei">
    <w:panose1 w:val="020B0503020204020204"/>
    <w:charset w:val="86"/>
    <w:family w:val="auto"/>
    <w:pitch w:val="default"/>
    <w:sig w:usb0="80000287" w:usb1="2A0F3C52" w:usb2="00000016" w:usb3="00000000" w:csb0="0004001F" w:csb1="00000000"/>
  </w:font>
  <w:font w:name="PingFang SC">
    <w:panose1 w:val="020B0400000000000000"/>
    <w:charset w:val="86"/>
    <w:family w:val="auto"/>
    <w:pitch w:val="default"/>
    <w:sig w:usb0="A00002FF" w:usb1="7ACFFDFB" w:usb2="00000017" w:usb3="00000000" w:csb0="00040001"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B2988">
    <w:pPr>
      <w:pStyle w:val="2"/>
      <w:spacing w:before="1" w:line="221" w:lineRule="auto"/>
      <w:jc w:val="right"/>
      <w:rPr>
        <w:sz w:val="16"/>
        <w:szCs w:val="16"/>
      </w:rPr>
    </w:pPr>
    <w:r>
      <w:rPr>
        <w:color w:val="6E6E6E"/>
        <w:sz w:val="16"/>
        <w:szCs w:val="16"/>
      </w:rPr>
      <w:t xml:space="preserve"> </w:t>
    </w:r>
    <w:r>
      <w:rPr>
        <w:rFonts w:hint="eastAsia"/>
        <w:color w:val="6E6E6E"/>
        <w:sz w:val="16"/>
        <w:szCs w:val="16"/>
        <w:lang w:val="en-US" w:eastAsia="zh-CN"/>
      </w:rPr>
      <w:t xml:space="preserve">                                                                                                       </w:t>
    </w:r>
    <w:r>
      <w:rPr>
        <w:color w:val="6E6E6E"/>
        <w:sz w:val="16"/>
        <w:szCs w:val="16"/>
      </w:rPr>
      <w:t xml:space="preserve">                                                      </w:t>
    </w:r>
    <w:r>
      <w:rPr>
        <w:color w:val="6E6E6E"/>
        <w:spacing w:val="-1"/>
        <w:sz w:val="16"/>
        <w:szCs w:val="16"/>
      </w:rPr>
      <w:t xml:space="preserve">                             </w:t>
    </w:r>
    <w:r>
      <w:rPr>
        <w:spacing w:val="-1"/>
        <w:sz w:val="16"/>
        <w:szCs w:val="16"/>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97845">
    <w:pPr>
      <w:pStyle w:val="2"/>
      <w:spacing w:before="1" w:line="221" w:lineRule="auto"/>
      <w:jc w:val="right"/>
      <w:rPr>
        <w:sz w:val="16"/>
        <w:szCs w:val="16"/>
      </w:rPr>
    </w:pPr>
    <w:r>
      <w:rPr>
        <w:color w:val="6E6E6E"/>
        <w:sz w:val="16"/>
        <w:szCs w:val="16"/>
      </w:rPr>
      <w:t xml:space="preserve">                                                 </w:t>
    </w:r>
    <w:r>
      <w:rPr>
        <w:color w:val="6E6E6E"/>
        <w:spacing w:val="-1"/>
        <w:sz w:val="16"/>
        <w:szCs w:val="16"/>
      </w:rPr>
      <w:t xml:space="preserve">                             </w:t>
    </w:r>
    <w:r>
      <w:rPr>
        <w:spacing w:val="-1"/>
        <w:sz w:val="16"/>
        <w:szCs w:val="16"/>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BD0C2">
    <w:pPr>
      <w:pStyle w:val="2"/>
      <w:spacing w:before="1" w:line="221" w:lineRule="auto"/>
      <w:ind w:right="3"/>
      <w:jc w:val="right"/>
      <w:rPr>
        <w:rFonts w:hint="eastAsia" w:eastAsia="Microsoft YaHei"/>
        <w:sz w:val="16"/>
        <w:szCs w:val="16"/>
        <w:lang w:eastAsia="zh-CN"/>
      </w:rPr>
    </w:pPr>
    <w:r>
      <w:rPr>
        <w:color w:val="6E6E6E"/>
        <w:sz w:val="16"/>
        <w:szCs w:val="16"/>
      </w:rPr>
      <w:t xml:space="preserve">极限翻转规则手册 </w:t>
    </w:r>
    <w:r>
      <w:rPr>
        <w:rFonts w:hint="eastAsia"/>
        <w:color w:val="6E6E6E"/>
        <w:sz w:val="16"/>
        <w:szCs w:val="16"/>
        <w:lang w:val="en-US" w:eastAsia="zh-CN"/>
      </w:rPr>
      <w:t xml:space="preserve">                                             </w:t>
    </w:r>
    <w:r>
      <w:rPr>
        <w:color w:val="6E6E6E"/>
        <w:sz w:val="16"/>
        <w:szCs w:val="16"/>
      </w:rPr>
      <w:t xml:space="preserve">                                               </w:t>
    </w:r>
    <w:r>
      <w:rPr>
        <w:rFonts w:hint="eastAsia"/>
        <w:color w:val="6E6E6E"/>
        <w:sz w:val="16"/>
        <w:szCs w:val="16"/>
        <w:lang w:val="en-US" w:eastAsia="zh-CN"/>
      </w:rPr>
      <w:t>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20EF6">
    <w:pPr>
      <w:pStyle w:val="2"/>
      <w:spacing w:before="1" w:line="221" w:lineRule="auto"/>
      <w:jc w:val="right"/>
      <w:rPr>
        <w:rFonts w:hint="eastAsia" w:eastAsia="Microsoft YaHei"/>
        <w:sz w:val="16"/>
        <w:szCs w:val="16"/>
        <w:lang w:eastAsia="zh-CN"/>
      </w:rPr>
    </w:pPr>
    <w:r>
      <w:rPr>
        <w:color w:val="6E6E6E"/>
        <w:sz w:val="16"/>
        <w:szCs w:val="16"/>
      </w:rPr>
      <w:t xml:space="preserve">极限翻转规则手册 </w:t>
    </w:r>
    <w:r>
      <w:rPr>
        <w:rFonts w:hint="eastAsia"/>
        <w:color w:val="6E6E6E"/>
        <w:sz w:val="16"/>
        <w:szCs w:val="16"/>
        <w:lang w:val="en-US" w:eastAsia="zh-CN"/>
      </w:rPr>
      <w:t xml:space="preserve">       </w:t>
    </w:r>
    <w:r>
      <w:rPr>
        <w:color w:val="6E6E6E"/>
        <w:sz w:val="16"/>
        <w:szCs w:val="16"/>
      </w:rPr>
      <w:t xml:space="preserve">  </w:t>
    </w:r>
    <w:r>
      <w:rPr>
        <w:rFonts w:hint="eastAsia"/>
        <w:color w:val="6E6E6E"/>
        <w:sz w:val="16"/>
        <w:szCs w:val="16"/>
        <w:lang w:val="en-US" w:eastAsia="zh-CN"/>
      </w:rPr>
      <w:t xml:space="preserve">   </w:t>
    </w:r>
    <w:r>
      <w:rPr>
        <w:color w:val="6E6E6E"/>
        <w:sz w:val="16"/>
        <w:szCs w:val="16"/>
      </w:rPr>
      <w:t xml:space="preserve">                                                   </w:t>
    </w:r>
    <w:r>
      <w:rPr>
        <w:color w:val="6E6E6E"/>
        <w:spacing w:val="-1"/>
        <w:sz w:val="16"/>
        <w:szCs w:val="16"/>
      </w:rPr>
      <w:t xml:space="preserve">                            </w:t>
    </w:r>
    <w:r>
      <w:rPr>
        <w:rFonts w:hint="eastAsia"/>
        <w:color w:val="6E6E6E"/>
        <w:spacing w:val="-1"/>
        <w:sz w:val="16"/>
        <w:szCs w:val="16"/>
        <w:lang w:val="en-US" w:eastAsia="zh-CN"/>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742DB">
    <w:pPr>
      <w:pStyle w:val="2"/>
      <w:spacing w:before="1" w:line="221" w:lineRule="auto"/>
      <w:jc w:val="right"/>
      <w:rPr>
        <w:sz w:val="16"/>
        <w:szCs w:val="16"/>
      </w:rPr>
    </w:pPr>
    <w:r>
      <w:rPr>
        <w:color w:val="6E6E6E"/>
        <w:sz w:val="16"/>
        <w:szCs w:val="16"/>
      </w:rPr>
      <w:t xml:space="preserve">极限翻转规则手册              </w:t>
    </w:r>
    <w:r>
      <w:rPr>
        <w:rFonts w:hint="eastAsia"/>
        <w:color w:val="6E6E6E"/>
        <w:sz w:val="16"/>
        <w:szCs w:val="16"/>
        <w:lang w:val="en-US" w:eastAsia="zh-CN"/>
      </w:rPr>
      <w:t xml:space="preserve">          </w:t>
    </w:r>
    <w:r>
      <w:rPr>
        <w:color w:val="6E6E6E"/>
        <w:sz w:val="16"/>
        <w:szCs w:val="16"/>
      </w:rPr>
      <w:t xml:space="preserve">                                         </w:t>
    </w:r>
    <w:r>
      <w:rPr>
        <w:color w:val="6E6E6E"/>
        <w:spacing w:val="-1"/>
        <w:sz w:val="16"/>
        <w:szCs w:val="16"/>
      </w:rPr>
      <w:t xml:space="preserve">                             </w:t>
    </w:r>
    <w:r>
      <w:rPr>
        <w:spacing w:val="-1"/>
        <w:sz w:val="16"/>
        <w:szCs w:val="16"/>
      </w:rPr>
      <w:t>8</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644E2">
    <w:pPr>
      <w:pStyle w:val="2"/>
      <w:spacing w:before="1" w:line="221" w:lineRule="auto"/>
      <w:jc w:val="right"/>
      <w:rPr>
        <w:sz w:val="16"/>
        <w:szCs w:val="16"/>
      </w:rPr>
    </w:pPr>
    <w:r>
      <w:rPr>
        <w:color w:val="6E6E6E"/>
        <w:sz w:val="16"/>
        <w:szCs w:val="16"/>
      </w:rPr>
      <w:t xml:space="preserve">极限翻转规则手册        </w:t>
    </w:r>
    <w:r>
      <w:rPr>
        <w:rFonts w:hint="eastAsia"/>
        <w:color w:val="6E6E6E"/>
        <w:sz w:val="16"/>
        <w:szCs w:val="16"/>
        <w:lang w:val="en-US" w:eastAsia="zh-CN"/>
      </w:rPr>
      <w:t xml:space="preserve">     </w:t>
    </w:r>
    <w:r>
      <w:rPr>
        <w:color w:val="6E6E6E"/>
        <w:sz w:val="16"/>
        <w:szCs w:val="16"/>
      </w:rPr>
      <w:t xml:space="preserve">                                               </w:t>
    </w:r>
    <w:r>
      <w:rPr>
        <w:color w:val="6E6E6E"/>
        <w:spacing w:val="-1"/>
        <w:sz w:val="16"/>
        <w:szCs w:val="16"/>
      </w:rPr>
      <w:t xml:space="preserve">                             </w:t>
    </w:r>
    <w:r>
      <w:rPr>
        <w:spacing w:val="-1"/>
        <w:sz w:val="16"/>
        <w:szCs w:val="16"/>
      </w:rPr>
      <w:t>9</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C4F3F">
    <w:pPr>
      <w:pStyle w:val="2"/>
      <w:spacing w:before="1" w:line="221" w:lineRule="auto"/>
      <w:ind w:right="3"/>
      <w:jc w:val="right"/>
      <w:rPr>
        <w:sz w:val="16"/>
        <w:szCs w:val="16"/>
      </w:rPr>
    </w:pPr>
    <w:r>
      <w:rPr>
        <w:color w:val="6E6E6E"/>
        <w:sz w:val="16"/>
        <w:szCs w:val="16"/>
      </w:rPr>
      <w:t xml:space="preserve">极限翻转规则手册                                                       </w:t>
    </w:r>
    <w:r>
      <w:rPr>
        <w:color w:val="6E6E6E"/>
        <w:spacing w:val="-1"/>
        <w:sz w:val="16"/>
        <w:szCs w:val="16"/>
      </w:rPr>
      <w:t xml:space="preserve">                           </w:t>
    </w:r>
    <w:r>
      <w:rPr>
        <w:spacing w:val="-1"/>
        <w:sz w:val="16"/>
        <w:szCs w:val="16"/>
      </w:rPr>
      <w:t>10</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53862">
    <w:pPr>
      <w:pStyle w:val="2"/>
      <w:spacing w:before="1" w:line="221" w:lineRule="auto"/>
      <w:ind w:right="3"/>
      <w:jc w:val="right"/>
      <w:rPr>
        <w:sz w:val="16"/>
        <w:szCs w:val="16"/>
      </w:rPr>
    </w:pPr>
    <w:r>
      <w:rPr>
        <w:color w:val="6E6E6E"/>
        <w:sz w:val="16"/>
        <w:szCs w:val="16"/>
      </w:rPr>
      <w:t xml:space="preserve">极限翻转规则手册               </w:t>
    </w:r>
    <w:r>
      <w:rPr>
        <w:rFonts w:hint="eastAsia"/>
        <w:color w:val="6E6E6E"/>
        <w:sz w:val="16"/>
        <w:szCs w:val="16"/>
        <w:lang w:val="en-US" w:eastAsia="zh-CN"/>
      </w:rPr>
      <w:t xml:space="preserve">      </w:t>
    </w:r>
    <w:r>
      <w:rPr>
        <w:color w:val="6E6E6E"/>
        <w:sz w:val="16"/>
        <w:szCs w:val="16"/>
      </w:rPr>
      <w:t xml:space="preserve">                                      </w:t>
    </w:r>
    <w:r>
      <w:rPr>
        <w:color w:val="6E6E6E"/>
        <w:spacing w:val="-1"/>
        <w:sz w:val="16"/>
        <w:szCs w:val="16"/>
      </w:rPr>
      <w:t xml:space="preserve">                           </w:t>
    </w:r>
    <w:r>
      <w:rPr>
        <w:spacing w:val="-1"/>
        <w:sz w:val="16"/>
        <w:szCs w:val="16"/>
      </w:rPr>
      <w:t>11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D4303">
    <w:pPr>
      <w:pStyle w:val="2"/>
      <w:spacing w:before="1" w:line="221" w:lineRule="auto"/>
      <w:ind w:right="3"/>
      <w:jc w:val="right"/>
      <w:rPr>
        <w:sz w:val="16"/>
        <w:szCs w:val="16"/>
      </w:rPr>
    </w:pPr>
    <w:r>
      <w:rPr>
        <w:color w:val="6E6E6E"/>
        <w:sz w:val="16"/>
        <w:szCs w:val="16"/>
      </w:rPr>
      <w:t xml:space="preserve">极限翻转规则手册                   </w:t>
    </w:r>
    <w:r>
      <w:rPr>
        <w:rFonts w:hint="eastAsia"/>
        <w:color w:val="6E6E6E"/>
        <w:sz w:val="16"/>
        <w:szCs w:val="16"/>
        <w:lang w:val="en-US" w:eastAsia="zh-CN"/>
      </w:rPr>
      <w:t xml:space="preserve">       </w:t>
    </w:r>
    <w:r>
      <w:rPr>
        <w:color w:val="6E6E6E"/>
        <w:sz w:val="16"/>
        <w:szCs w:val="16"/>
      </w:rPr>
      <w:t xml:space="preserve">                                    </w:t>
    </w:r>
    <w:r>
      <w:rPr>
        <w:color w:val="6E6E6E"/>
        <w:spacing w:val="-1"/>
        <w:sz w:val="16"/>
        <w:szCs w:val="16"/>
      </w:rPr>
      <w:t xml:space="preserve">                           </w:t>
    </w:r>
    <w:r>
      <w:rPr>
        <w:spacing w:val="-1"/>
        <w:sz w:val="16"/>
        <w:szCs w:val="16"/>
      </w:rPr>
      <w:t>12</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D1C5C7">
    <w:pPr>
      <w:pStyle w:val="2"/>
      <w:spacing w:before="1" w:line="221" w:lineRule="auto"/>
      <w:ind w:right="3"/>
      <w:jc w:val="right"/>
      <w:rPr>
        <w:sz w:val="16"/>
        <w:szCs w:val="16"/>
      </w:rPr>
    </w:pPr>
    <w:r>
      <w:rPr>
        <w:color w:val="6E6E6E"/>
        <w:sz w:val="16"/>
        <w:szCs w:val="16"/>
      </w:rPr>
      <w:t xml:space="preserve">极限翻转规则手册 </w:t>
    </w:r>
    <w:r>
      <w:rPr>
        <w:rFonts w:hint="default"/>
        <w:color w:val="6E6E6E"/>
        <w:sz w:val="16"/>
        <w:szCs w:val="16"/>
        <w:lang w:val="en-US"/>
      </w:rPr>
      <w:t xml:space="preserve">   </w:t>
    </w:r>
    <w:r>
      <w:rPr>
        <w:color w:val="6E6E6E"/>
        <w:sz w:val="16"/>
        <w:szCs w:val="16"/>
      </w:rPr>
      <w:t xml:space="preserve">                </w:t>
    </w:r>
    <w:r>
      <w:rPr>
        <w:rFonts w:hint="eastAsia"/>
        <w:color w:val="6E6E6E"/>
        <w:sz w:val="16"/>
        <w:szCs w:val="16"/>
        <w:lang w:val="en-US" w:eastAsia="zh-CN"/>
      </w:rPr>
      <w:t xml:space="preserve">     </w:t>
    </w:r>
    <w:r>
      <w:rPr>
        <w:color w:val="6E6E6E"/>
        <w:sz w:val="16"/>
        <w:szCs w:val="16"/>
      </w:rPr>
      <w:t xml:space="preserve">                                      </w:t>
    </w:r>
    <w:r>
      <w:rPr>
        <w:color w:val="6E6E6E"/>
        <w:spacing w:val="-1"/>
        <w:sz w:val="16"/>
        <w:szCs w:val="16"/>
      </w:rPr>
      <w:t xml:space="preserve">                           </w:t>
    </w:r>
    <w:r>
      <w:rPr>
        <w:spacing w:val="-1"/>
        <w:sz w:val="16"/>
        <w:szCs w:val="16"/>
      </w:rPr>
      <w:t>13</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32E30">
    <w:pPr>
      <w:pStyle w:val="2"/>
      <w:spacing w:before="1" w:line="221" w:lineRule="auto"/>
      <w:ind w:right="3"/>
      <w:jc w:val="right"/>
      <w:rPr>
        <w:sz w:val="16"/>
        <w:szCs w:val="16"/>
      </w:rPr>
    </w:pPr>
    <w:r>
      <w:rPr>
        <w:color w:val="6E6E6E"/>
        <w:sz w:val="16"/>
        <w:szCs w:val="16"/>
      </w:rPr>
      <w:t xml:space="preserve">极限翻转规则手册           </w:t>
    </w:r>
    <w:r>
      <w:rPr>
        <w:rFonts w:hint="eastAsia"/>
        <w:color w:val="6E6E6E"/>
        <w:sz w:val="16"/>
        <w:szCs w:val="16"/>
        <w:lang w:val="en-US" w:eastAsia="zh-CN"/>
      </w:rPr>
      <w:t xml:space="preserve">     </w:t>
    </w:r>
    <w:r>
      <w:rPr>
        <w:color w:val="6E6E6E"/>
        <w:sz w:val="16"/>
        <w:szCs w:val="16"/>
      </w:rPr>
      <w:t xml:space="preserve">                                            </w:t>
    </w:r>
    <w:r>
      <w:rPr>
        <w:color w:val="6E6E6E"/>
        <w:spacing w:val="-1"/>
        <w:sz w:val="16"/>
        <w:szCs w:val="16"/>
      </w:rPr>
      <w:t xml:space="preserve">                           </w:t>
    </w:r>
    <w:r>
      <w:rPr>
        <w:spacing w:val="-1"/>
        <w:sz w:val="16"/>
        <w:szCs w:val="16"/>
      </w:rPr>
      <w:t>14</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03976">
    <w:pPr>
      <w:pStyle w:val="2"/>
      <w:spacing w:before="1" w:line="221" w:lineRule="auto"/>
      <w:ind w:left="4124" w:firstLine="480" w:firstLineChars="300"/>
      <w:rPr>
        <w:sz w:val="16"/>
        <w:szCs w:val="16"/>
      </w:rPr>
    </w:pPr>
    <w:r>
      <w:rPr>
        <w:color w:val="6E6E6E"/>
        <w:sz w:val="16"/>
        <w:szCs w:val="16"/>
      </w:rPr>
      <w:t xml:space="preserve">极限翻转规则手册                                                       </w:t>
    </w:r>
    <w:r>
      <w:rPr>
        <w:color w:val="6E6E6E"/>
        <w:spacing w:val="-1"/>
        <w:sz w:val="16"/>
        <w:szCs w:val="16"/>
      </w:rPr>
      <w:t xml:space="preserve">       </w:t>
    </w:r>
    <w:r>
      <w:rPr>
        <w:rFonts w:hint="default"/>
        <w:color w:val="6E6E6E"/>
        <w:spacing w:val="-1"/>
        <w:sz w:val="16"/>
        <w:szCs w:val="16"/>
        <w:lang w:val="en-US"/>
      </w:rPr>
      <w:t xml:space="preserve">          </w:t>
    </w:r>
    <w:r>
      <w:rPr>
        <w:color w:val="6E6E6E"/>
        <w:spacing w:val="-1"/>
        <w:sz w:val="16"/>
        <w:szCs w:val="16"/>
      </w:rPr>
      <w:t xml:space="preserve">                    </w:t>
    </w:r>
    <w:r>
      <w:rPr>
        <w:spacing w:val="-1"/>
        <w:sz w:val="16"/>
        <w:szCs w:val="16"/>
      </w:rPr>
      <w:t>15</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C3277">
    <w:pPr>
      <w:pStyle w:val="2"/>
      <w:spacing w:before="1" w:line="221" w:lineRule="auto"/>
      <w:ind w:left="4124" w:firstLine="480" w:firstLineChars="300"/>
      <w:rPr>
        <w:sz w:val="16"/>
        <w:szCs w:val="16"/>
      </w:rPr>
    </w:pPr>
    <w:r>
      <w:rPr>
        <w:color w:val="6E6E6E"/>
        <w:sz w:val="16"/>
        <w:szCs w:val="16"/>
      </w:rPr>
      <w:t xml:space="preserve">极限翻转规则手册 </w:t>
    </w:r>
    <w:r>
      <w:rPr>
        <w:rFonts w:hint="default"/>
        <w:color w:val="6E6E6E"/>
        <w:sz w:val="16"/>
        <w:szCs w:val="16"/>
        <w:lang w:val="en-US"/>
      </w:rPr>
      <w:t xml:space="preserve">          </w:t>
    </w:r>
    <w:r>
      <w:rPr>
        <w:color w:val="6E6E6E"/>
        <w:sz w:val="16"/>
        <w:szCs w:val="16"/>
      </w:rPr>
      <w:t xml:space="preserve">                                                      </w:t>
    </w:r>
    <w:r>
      <w:rPr>
        <w:color w:val="6E6E6E"/>
        <w:spacing w:val="-1"/>
        <w:sz w:val="16"/>
        <w:szCs w:val="16"/>
      </w:rPr>
      <w:t xml:space="preserve">                           </w:t>
    </w:r>
    <w:r>
      <w:rPr>
        <w:spacing w:val="-1"/>
        <w:sz w:val="16"/>
        <w:szCs w:val="16"/>
      </w:rPr>
      <w:t>16</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01ACA">
    <w:pPr>
      <w:pStyle w:val="2"/>
      <w:spacing w:before="1" w:line="221" w:lineRule="auto"/>
      <w:ind w:right="3"/>
      <w:jc w:val="right"/>
      <w:rPr>
        <w:sz w:val="16"/>
        <w:szCs w:val="16"/>
      </w:rPr>
    </w:pPr>
    <w:r>
      <w:rPr>
        <w:color w:val="6E6E6E"/>
        <w:sz w:val="16"/>
        <w:szCs w:val="16"/>
      </w:rPr>
      <w:t xml:space="preserve">极限翻转规则手册 </w:t>
    </w:r>
    <w:r>
      <w:rPr>
        <w:rFonts w:hint="default"/>
        <w:color w:val="6E6E6E"/>
        <w:sz w:val="16"/>
        <w:szCs w:val="16"/>
        <w:lang w:val="en-US"/>
      </w:rPr>
      <w:t xml:space="preserve">     </w:t>
    </w:r>
    <w:r>
      <w:rPr>
        <w:color w:val="6E6E6E"/>
        <w:sz w:val="16"/>
        <w:szCs w:val="16"/>
      </w:rPr>
      <w:t xml:space="preserve">                                                      </w:t>
    </w:r>
    <w:r>
      <w:rPr>
        <w:color w:val="6E6E6E"/>
        <w:spacing w:val="-1"/>
        <w:sz w:val="16"/>
        <w:szCs w:val="16"/>
      </w:rPr>
      <w:t xml:space="preserve">                           </w:t>
    </w:r>
    <w:r>
      <w:rPr>
        <w:spacing w:val="-1"/>
        <w:sz w:val="16"/>
        <w:szCs w:val="16"/>
      </w:rPr>
      <w:t>17</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5AC1B">
    <w:pPr>
      <w:pStyle w:val="2"/>
      <w:spacing w:before="1" w:line="221" w:lineRule="auto"/>
      <w:ind w:left="4009" w:firstLine="800" w:firstLineChars="500"/>
      <w:rPr>
        <w:rFonts w:hint="default"/>
        <w:sz w:val="16"/>
        <w:szCs w:val="16"/>
        <w:lang w:val="en-US"/>
      </w:rPr>
    </w:pPr>
    <w:r>
      <w:rPr>
        <w:color w:val="6E6E6E"/>
        <w:sz w:val="16"/>
        <w:szCs w:val="16"/>
      </w:rPr>
      <w:t xml:space="preserve">极限翻转规则手册 </w:t>
    </w:r>
    <w:r>
      <w:rPr>
        <w:rFonts w:hint="default"/>
        <w:color w:val="6E6E6E"/>
        <w:sz w:val="16"/>
        <w:szCs w:val="16"/>
        <w:lang w:val="en-US"/>
      </w:rPr>
      <w:t xml:space="preserve">   </w:t>
    </w:r>
    <w:r>
      <w:rPr>
        <w:color w:val="6E6E6E"/>
        <w:sz w:val="16"/>
        <w:szCs w:val="16"/>
      </w:rPr>
      <w:t xml:space="preserve">                                                      </w:t>
    </w:r>
    <w:r>
      <w:rPr>
        <w:color w:val="6E6E6E"/>
        <w:spacing w:val="-1"/>
        <w:sz w:val="16"/>
        <w:szCs w:val="16"/>
      </w:rPr>
      <w:t xml:space="preserve">                         </w:t>
    </w:r>
    <w:r>
      <w:rPr>
        <w:spacing w:val="-1"/>
        <w:sz w:val="16"/>
        <w:szCs w:val="16"/>
      </w:rPr>
      <w:t>1</w:t>
    </w:r>
    <w:r>
      <w:rPr>
        <w:rFonts w:hint="default"/>
        <w:spacing w:val="-1"/>
        <w:sz w:val="16"/>
        <w:szCs w:val="16"/>
        <w:lang w:val="en-US"/>
      </w:rPr>
      <w:t>9</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04B5AB">
    <w:pPr>
      <w:pStyle w:val="2"/>
      <w:spacing w:before="1" w:line="221" w:lineRule="auto"/>
      <w:ind w:right="3"/>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F21EE">
    <w:pPr>
      <w:pStyle w:val="2"/>
      <w:spacing w:before="20" w:line="190" w:lineRule="auto"/>
      <w:jc w:val="right"/>
      <w:rPr>
        <w:sz w:val="16"/>
        <w:szCs w:val="16"/>
      </w:rPr>
    </w:pPr>
    <w:r>
      <w:rPr>
        <w:color w:val="6E6E6E"/>
        <w:sz w:val="16"/>
        <w:szCs w:val="16"/>
      </w:rPr>
      <w:t xml:space="preserve"> 2026—2027 赛季｜极限</w:t>
    </w:r>
    <w:r>
      <w:rPr>
        <w:color w:val="6E6E6E"/>
        <w:spacing w:val="-1"/>
        <w:sz w:val="16"/>
        <w:szCs w:val="16"/>
      </w:rPr>
      <w:t>翻转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8272B">
    <w:pPr>
      <w:pStyle w:val="2"/>
      <w:spacing w:before="20" w:line="190" w:lineRule="auto"/>
      <w:jc w:val="right"/>
      <w:rPr>
        <w:sz w:val="16"/>
        <w:szCs w:val="16"/>
      </w:rPr>
    </w:pPr>
    <w:r>
      <w:rPr>
        <w:color w:val="6E6E6E"/>
        <w:sz w:val="16"/>
        <w:szCs w:val="16"/>
      </w:rPr>
      <w:t>2026—2027 赛季｜极限</w:t>
    </w:r>
    <w:r>
      <w:rPr>
        <w:color w:val="6E6E6E"/>
        <w:spacing w:val="-1"/>
        <w:sz w:val="16"/>
        <w:szCs w:val="16"/>
      </w:rPr>
      <w:t>翻转</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7FBB2D">
    <w:pPr>
      <w:pStyle w:val="2"/>
      <w:spacing w:before="20" w:line="190" w:lineRule="auto"/>
      <w:jc w:val="right"/>
      <w:rPr>
        <w:sz w:val="16"/>
        <w:szCs w:val="16"/>
      </w:rPr>
    </w:pPr>
    <w:r>
      <w:rPr>
        <w:color w:val="6E6E6E"/>
        <w:sz w:val="16"/>
        <w:szCs w:val="16"/>
      </w:rPr>
      <w:t>2026—2027 赛季｜极限</w:t>
    </w:r>
    <w:r>
      <w:rPr>
        <w:color w:val="6E6E6E"/>
        <w:spacing w:val="-1"/>
        <w:sz w:val="16"/>
        <w:szCs w:val="16"/>
      </w:rPr>
      <w:t>翻转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803E5">
    <w:pPr>
      <w:pStyle w:val="2"/>
      <w:spacing w:before="20" w:line="190" w:lineRule="auto"/>
      <w:ind w:left="7811"/>
      <w:rPr>
        <w:sz w:val="16"/>
        <w:szCs w:val="16"/>
      </w:rPr>
    </w:pPr>
    <w:r>
      <w:rPr>
        <w:color w:val="6E6E6E"/>
        <w:sz w:val="16"/>
        <w:szCs w:val="16"/>
      </w:rPr>
      <w:t>2026—2027 赛季｜极限</w:t>
    </w:r>
    <w:r>
      <w:rPr>
        <w:color w:val="6E6E6E"/>
        <w:spacing w:val="-1"/>
        <w:sz w:val="16"/>
        <w:szCs w:val="16"/>
      </w:rPr>
      <w:t>翻转</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CF4086">
    <w:pPr>
      <w:pStyle w:val="2"/>
      <w:spacing w:before="20" w:line="190" w:lineRule="auto"/>
      <w:jc w:val="right"/>
      <w:rPr>
        <w:sz w:val="16"/>
        <w:szCs w:val="16"/>
      </w:rPr>
    </w:pPr>
    <w:r>
      <w:rPr>
        <w:color w:val="6E6E6E"/>
        <w:sz w:val="16"/>
        <w:szCs w:val="16"/>
      </w:rPr>
      <w:t xml:space="preserve"> 2026—2027 赛季｜极限</w:t>
    </w:r>
    <w:r>
      <w:rPr>
        <w:color w:val="6E6E6E"/>
        <w:spacing w:val="-1"/>
        <w:sz w:val="16"/>
        <w:szCs w:val="16"/>
      </w:rPr>
      <w:t>翻转</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B2AFD">
    <w:pPr>
      <w:pStyle w:val="2"/>
      <w:spacing w:before="20" w:line="190" w:lineRule="auto"/>
      <w:jc w:val="right"/>
      <w:rPr>
        <w:sz w:val="16"/>
        <w:szCs w:val="16"/>
      </w:rPr>
    </w:pPr>
    <w:r>
      <w:rPr>
        <w:color w:val="6E6E6E"/>
        <w:sz w:val="16"/>
        <w:szCs w:val="16"/>
      </w:rPr>
      <w:t>2026—2027 赛季｜极限</w:t>
    </w:r>
    <w:r>
      <w:rPr>
        <w:color w:val="6E6E6E"/>
        <w:spacing w:val="-1"/>
        <w:sz w:val="16"/>
        <w:szCs w:val="16"/>
      </w:rPr>
      <w:t>翻转</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4C426">
    <w:pPr>
      <w:pStyle w:val="2"/>
      <w:spacing w:before="20" w:line="190" w:lineRule="auto"/>
      <w:jc w:val="right"/>
      <w:rPr>
        <w:sz w:val="16"/>
        <w:szCs w:val="16"/>
      </w:rPr>
    </w:pPr>
    <w:r>
      <w:rPr>
        <w:color w:val="6E6E6E"/>
        <w:sz w:val="16"/>
        <w:szCs w:val="16"/>
      </w:rPr>
      <w:t>2026—2027 赛季｜极限</w:t>
    </w:r>
    <w:r>
      <w:rPr>
        <w:color w:val="6E6E6E"/>
        <w:spacing w:val="-1"/>
        <w:sz w:val="16"/>
        <w:szCs w:val="16"/>
      </w:rPr>
      <w:t>翻转</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61CB8">
    <w:pPr>
      <w:pStyle w:val="2"/>
      <w:spacing w:before="20" w:line="190" w:lineRule="auto"/>
      <w:jc w:val="right"/>
      <w:rPr>
        <w:sz w:val="16"/>
        <w:szCs w:val="16"/>
      </w:rPr>
    </w:pPr>
    <w:r>
      <w:rPr>
        <w:color w:val="6E6E6E"/>
        <w:sz w:val="16"/>
        <w:szCs w:val="16"/>
      </w:rPr>
      <w:t>2026—2027 赛季｜极限</w:t>
    </w:r>
    <w:r>
      <w:rPr>
        <w:color w:val="6E6E6E"/>
        <w:spacing w:val="-1"/>
        <w:sz w:val="16"/>
        <w:szCs w:val="16"/>
      </w:rPr>
      <w:t>翻转</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1607A">
    <w:pPr>
      <w:pStyle w:val="2"/>
      <w:spacing w:before="20" w:line="190" w:lineRule="auto"/>
      <w:jc w:val="right"/>
      <w:rPr>
        <w:sz w:val="16"/>
        <w:szCs w:val="16"/>
      </w:rPr>
    </w:pPr>
    <w:r>
      <w:rPr>
        <w:color w:val="6E6E6E"/>
        <w:sz w:val="16"/>
        <w:szCs w:val="16"/>
      </w:rPr>
      <w:t>2026—2027 赛季｜极限</w:t>
    </w:r>
    <w:r>
      <w:rPr>
        <w:color w:val="6E6E6E"/>
        <w:spacing w:val="-1"/>
        <w:sz w:val="16"/>
        <w:szCs w:val="16"/>
      </w:rPr>
      <w:t>翻转</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48EA">
    <w:pPr>
      <w:pStyle w:val="2"/>
      <w:spacing w:before="20" w:line="190" w:lineRule="auto"/>
      <w:jc w:val="right"/>
      <w:rPr>
        <w:sz w:val="16"/>
        <w:szCs w:val="16"/>
      </w:rPr>
    </w:pPr>
    <w:r>
      <w:rPr>
        <w:color w:val="6E6E6E"/>
        <w:sz w:val="16"/>
        <w:szCs w:val="16"/>
      </w:rPr>
      <w:t>2026—2027 赛季｜极限</w:t>
    </w:r>
    <w:r>
      <w:rPr>
        <w:color w:val="6E6E6E"/>
        <w:spacing w:val="-1"/>
        <w:sz w:val="16"/>
        <w:szCs w:val="16"/>
      </w:rPr>
      <w:t>翻转</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7EB06">
    <w:pPr>
      <w:pStyle w:val="2"/>
      <w:spacing w:before="20" w:line="190" w:lineRule="auto"/>
      <w:jc w:val="right"/>
      <w:rPr>
        <w:sz w:val="16"/>
        <w:szCs w:val="16"/>
      </w:rPr>
    </w:pPr>
    <w:r>
      <w:rPr>
        <w:color w:val="6E6E6E"/>
        <w:sz w:val="16"/>
        <w:szCs w:val="16"/>
      </w:rPr>
      <w:t>2026—2027 赛季｜极限</w:t>
    </w:r>
    <w:r>
      <w:rPr>
        <w:color w:val="6E6E6E"/>
        <w:spacing w:val="-1"/>
        <w:sz w:val="16"/>
        <w:szCs w:val="16"/>
      </w:rPr>
      <w:t>翻转</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1607A">
    <w:pPr>
      <w:pStyle w:val="2"/>
      <w:spacing w:before="20" w:line="190" w:lineRule="auto"/>
      <w:jc w:val="right"/>
      <w:rPr>
        <w:sz w:val="16"/>
        <w:szCs w:val="16"/>
      </w:rPr>
    </w:pPr>
    <w:r>
      <w:rPr>
        <w:color w:val="6E6E6E"/>
        <w:sz w:val="16"/>
        <w:szCs w:val="16"/>
      </w:rPr>
      <w:t>2026—2027 赛季｜极限</w:t>
    </w:r>
    <w:r>
      <w:rPr>
        <w:color w:val="6E6E6E"/>
        <w:spacing w:val="-1"/>
        <w:sz w:val="16"/>
        <w:szCs w:val="16"/>
      </w:rPr>
      <w:t>翻转</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65DAB">
    <w:pPr>
      <w:pStyle w:val="2"/>
      <w:spacing w:before="20" w:line="190" w:lineRule="auto"/>
      <w:jc w:val="right"/>
      <w:rPr>
        <w:sz w:val="16"/>
        <w:szCs w:val="16"/>
      </w:rPr>
    </w:pPr>
    <w:r>
      <w:rPr>
        <w:color w:val="6E6E6E"/>
        <w:sz w:val="16"/>
        <w:szCs w:val="16"/>
      </w:rPr>
      <w:t xml:space="preserve"> 2026—2027 赛季｜极限</w:t>
    </w:r>
    <w:r>
      <w:rPr>
        <w:color w:val="6E6E6E"/>
        <w:spacing w:val="-1"/>
        <w:sz w:val="16"/>
        <w:szCs w:val="16"/>
      </w:rPr>
      <w:t>翻转</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82572">
    <w:pPr>
      <w:pStyle w:val="2"/>
      <w:spacing w:before="20" w:line="190" w:lineRule="auto"/>
      <w:ind w:left="7807" w:firstLine="400" w:firstLineChars="250"/>
      <w:rPr>
        <w:sz w:val="16"/>
        <w:szCs w:val="16"/>
      </w:rPr>
    </w:pPr>
    <w:r>
      <w:rPr>
        <w:color w:val="6E6E6E"/>
        <w:sz w:val="16"/>
        <w:szCs w:val="16"/>
      </w:rPr>
      <w:t>2026—2027 赛季｜极限</w:t>
    </w:r>
    <w:r>
      <w:rPr>
        <w:color w:val="6E6E6E"/>
        <w:spacing w:val="-1"/>
        <w:sz w:val="16"/>
        <w:szCs w:val="16"/>
      </w:rPr>
      <w:t>翻转</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F21EE">
    <w:pPr>
      <w:pStyle w:val="2"/>
      <w:spacing w:before="20" w:line="190" w:lineRule="auto"/>
      <w:jc w:val="right"/>
      <w:rPr>
        <w:sz w:val="16"/>
        <w:szCs w:val="16"/>
      </w:rPr>
    </w:pPr>
    <w:r>
      <w:rPr>
        <w:color w:val="6E6E6E"/>
        <w:sz w:val="16"/>
        <w:szCs w:val="16"/>
      </w:rPr>
      <w:t xml:space="preserve"> 2026—2027 赛季｜极限</w:t>
    </w:r>
    <w:r>
      <w:rPr>
        <w:color w:val="6E6E6E"/>
        <w:spacing w:val="-1"/>
        <w:sz w:val="16"/>
        <w:szCs w:val="16"/>
      </w:rPr>
      <w:t>翻转</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416B1">
    <w:pPr>
      <w:pStyle w:val="2"/>
      <w:spacing w:before="20" w:line="190" w:lineRule="auto"/>
      <w:ind w:left="7692" w:firstLine="480" w:firstLineChars="300"/>
      <w:rPr>
        <w:sz w:val="16"/>
        <w:szCs w:val="16"/>
      </w:rPr>
    </w:pPr>
    <w:r>
      <w:rPr>
        <w:color w:val="6E6E6E"/>
        <w:sz w:val="16"/>
        <w:szCs w:val="16"/>
      </w:rPr>
      <w:t xml:space="preserve"> 2026—2027 赛季｜极限</w:t>
    </w:r>
    <w:r>
      <w:rPr>
        <w:color w:val="6E6E6E"/>
        <w:spacing w:val="-1"/>
        <w:sz w:val="16"/>
        <w:szCs w:val="16"/>
      </w:rPr>
      <w:t>翻转</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07BAD">
    <w:pPr>
      <w:pStyle w:val="2"/>
      <w:spacing w:before="20" w:line="190" w:lineRule="auto"/>
      <w:ind w:left="7685" w:firstLine="480" w:firstLineChars="300"/>
      <w:rPr>
        <w:sz w:val="16"/>
        <w:szCs w:val="16"/>
      </w:rPr>
    </w:pPr>
    <w:r>
      <w:rPr>
        <w:color w:val="6E6E6E"/>
        <w:sz w:val="16"/>
        <w:szCs w:val="16"/>
      </w:rPr>
      <w:t xml:space="preserve"> 2026—2027 赛季｜极限</w:t>
    </w:r>
    <w:r>
      <w:rPr>
        <w:color w:val="6E6E6E"/>
        <w:spacing w:val="-1"/>
        <w:sz w:val="16"/>
        <w:szCs w:val="16"/>
      </w:rPr>
      <w:t>翻转</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4C426">
    <w:pPr>
      <w:pStyle w:val="2"/>
      <w:spacing w:before="20" w:line="190" w:lineRule="auto"/>
      <w:jc w:val="right"/>
      <w:rPr>
        <w:sz w:val="16"/>
        <w:szCs w:val="16"/>
      </w:rPr>
    </w:pPr>
    <w:r>
      <w:rPr>
        <w:color w:val="6E6E6E"/>
        <w:sz w:val="16"/>
        <w:szCs w:val="16"/>
      </w:rPr>
      <w:t>2026—2027 赛季｜极限</w:t>
    </w:r>
    <w:r>
      <w:rPr>
        <w:color w:val="6E6E6E"/>
        <w:spacing w:val="-1"/>
        <w:sz w:val="16"/>
        <w:szCs w:val="16"/>
      </w:rPr>
      <w:t>翻转</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E544F">
    <w:pPr>
      <w:pStyle w:val="2"/>
      <w:spacing w:before="19" w:line="173" w:lineRule="auto"/>
      <w:jc w:val="right"/>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9"/>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FFFF063"/>
    <w:rsid w:val="5FED97BD"/>
    <w:rsid w:val="8EBFC0C0"/>
    <w:rsid w:val="9BF7FFB4"/>
    <w:rsid w:val="F9FE2DF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Microsoft YaHei" w:hAnsi="Microsoft YaHei" w:eastAsia="Microsoft YaHei" w:cs="Microsoft YaHei"/>
      <w:sz w:val="31"/>
      <w:szCs w:val="31"/>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Microsoft YaHei" w:hAnsi="Microsoft YaHei" w:eastAsia="Microsoft YaHei" w:cs="Microsoft YaHei"/>
      <w:sz w:val="16"/>
      <w:szCs w:val="16"/>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1" Type="http://schemas.openxmlformats.org/officeDocument/2006/relationships/fontTable" Target="fontTable.xml"/><Relationship Id="rId60" Type="http://schemas.openxmlformats.org/officeDocument/2006/relationships/image" Target="media/image20.png"/><Relationship Id="rId6" Type="http://schemas.openxmlformats.org/officeDocument/2006/relationships/footer" Target="footer1.xml"/><Relationship Id="rId59" Type="http://schemas.openxmlformats.org/officeDocument/2006/relationships/image" Target="media/image19.png"/><Relationship Id="rId58" Type="http://schemas.openxmlformats.org/officeDocument/2006/relationships/image" Target="media/image18.png"/><Relationship Id="rId57" Type="http://schemas.openxmlformats.org/officeDocument/2006/relationships/image" Target="media/image17.jpeg"/><Relationship Id="rId56" Type="http://schemas.openxmlformats.org/officeDocument/2006/relationships/image" Target="media/image16.png"/><Relationship Id="rId55" Type="http://schemas.openxmlformats.org/officeDocument/2006/relationships/image" Target="media/image15.png"/><Relationship Id="rId54" Type="http://schemas.openxmlformats.org/officeDocument/2006/relationships/image" Target="media/image14.png"/><Relationship Id="rId53" Type="http://schemas.openxmlformats.org/officeDocument/2006/relationships/image" Target="media/image13.png"/><Relationship Id="rId52" Type="http://schemas.openxmlformats.org/officeDocument/2006/relationships/image" Target="media/image12.png"/><Relationship Id="rId51" Type="http://schemas.openxmlformats.org/officeDocument/2006/relationships/image" Target="media/image11.png"/><Relationship Id="rId50" Type="http://schemas.openxmlformats.org/officeDocument/2006/relationships/image" Target="media/image10.png"/><Relationship Id="rId5" Type="http://schemas.openxmlformats.org/officeDocument/2006/relationships/header" Target="header1.xml"/><Relationship Id="rId49" Type="http://schemas.openxmlformats.org/officeDocument/2006/relationships/image" Target="media/image9.png"/><Relationship Id="rId48" Type="http://schemas.openxmlformats.org/officeDocument/2006/relationships/image" Target="media/image8.png"/><Relationship Id="rId47" Type="http://schemas.openxmlformats.org/officeDocument/2006/relationships/image" Target="media/image7.png"/><Relationship Id="rId46" Type="http://schemas.openxmlformats.org/officeDocument/2006/relationships/image" Target="media/image6.png"/><Relationship Id="rId45" Type="http://schemas.openxmlformats.org/officeDocument/2006/relationships/image" Target="media/image5.png"/><Relationship Id="rId44" Type="http://schemas.openxmlformats.org/officeDocument/2006/relationships/image" Target="media/image4.png"/><Relationship Id="rId43" Type="http://schemas.openxmlformats.org/officeDocument/2006/relationships/image" Target="media/image3.png"/><Relationship Id="rId42" Type="http://schemas.openxmlformats.org/officeDocument/2006/relationships/image" Target="media/image2.png"/><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16.xml"/><Relationship Id="rId38" Type="http://schemas.openxmlformats.org/officeDocument/2006/relationships/header" Target="header19.xml"/><Relationship Id="rId37" Type="http://schemas.openxmlformats.org/officeDocument/2006/relationships/header" Target="header18.xml"/><Relationship Id="rId36" Type="http://schemas.openxmlformats.org/officeDocument/2006/relationships/header" Target="header17.xml"/><Relationship Id="rId35" Type="http://schemas.openxmlformats.org/officeDocument/2006/relationships/footer" Target="footer15.xml"/><Relationship Id="rId34" Type="http://schemas.openxmlformats.org/officeDocument/2006/relationships/header" Target="header16.xml"/><Relationship Id="rId33" Type="http://schemas.openxmlformats.org/officeDocument/2006/relationships/footer" Target="footer14.xml"/><Relationship Id="rId32" Type="http://schemas.openxmlformats.org/officeDocument/2006/relationships/header" Target="header15.xml"/><Relationship Id="rId31" Type="http://schemas.openxmlformats.org/officeDocument/2006/relationships/footer" Target="footer13.xml"/><Relationship Id="rId30" Type="http://schemas.openxmlformats.org/officeDocument/2006/relationships/footer" Target="footer12.xml"/><Relationship Id="rId3" Type="http://schemas.openxmlformats.org/officeDocument/2006/relationships/footnotes" Target="footnotes.xml"/><Relationship Id="rId29" Type="http://schemas.openxmlformats.org/officeDocument/2006/relationships/header" Target="header14.xml"/><Relationship Id="rId28" Type="http://schemas.openxmlformats.org/officeDocument/2006/relationships/footer" Target="footer11.xml"/><Relationship Id="rId27" Type="http://schemas.openxmlformats.org/officeDocument/2006/relationships/header" Target="header13.xml"/><Relationship Id="rId26" Type="http://schemas.openxmlformats.org/officeDocument/2006/relationships/footer" Target="footer10.xml"/><Relationship Id="rId25" Type="http://schemas.openxmlformats.org/officeDocument/2006/relationships/header" Target="header12.xml"/><Relationship Id="rId24" Type="http://schemas.openxmlformats.org/officeDocument/2006/relationships/footer" Target="footer9.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header" Target="header10.xml"/><Relationship Id="rId20" Type="http://schemas.openxmlformats.org/officeDocument/2006/relationships/footer" Target="footer7.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6.xml"/><Relationship Id="rId17" Type="http://schemas.openxmlformats.org/officeDocument/2006/relationships/header" Target="header8.xml"/><Relationship Id="rId16" Type="http://schemas.openxmlformats.org/officeDocument/2006/relationships/footer" Target="footer5.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21</Pages>
  <TotalTime>8</TotalTime>
  <ScaleCrop>false</ScaleCrop>
  <LinksUpToDate>false</LinksUpToDate>
  <Application>WPS Office_12.1.24709.24709_F1E327BC-269C-435d-A152-05C5408002CA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2026-09-07T03:52:00Z</dcterms:created>
  <dc:creator>python-docx</dc:creator>
  <cp:lastModifiedBy>vousmevoyez</cp:lastModifiedBy>
  <dcterms:modified xsi:type="dcterms:W3CDTF">2026-09-22T18:58:11Z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2026-09-22T18:04:26Z</vt:filetime>
  </property>
  <property fmtid="{D5CDD505-2E9C-101B-9397-08002B2CF9AE}" pid="4" name="KSOProductBuildVer">
    <vt:lpwstr>2052-12.1.24709.24709</vt:lpwstr>
  </property>
  <property fmtid="{D5CDD505-2E9C-101B-9397-08002B2CF9AE}" pid="5" name="ICV">
    <vt:lpwstr>835679F2D924ABA01759B26A48D51332_42</vt:lpwstr>
  </property>
</Properties>
</file>