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F259A">
      <w:pPr>
        <w:spacing w:before="128" w:line="1615" w:lineRule="exact"/>
        <w:ind w:firstLine="3026"/>
      </w:pPr>
      <w:r>
        <w:drawing>
          <wp:anchor distT="0" distB="0" distL="114300" distR="114300" simplePos="0" relativeHeight="251659264" behindDoc="1" locked="0" layoutInCell="1" allowOverlap="1">
            <wp:simplePos x="0" y="0"/>
            <wp:positionH relativeFrom="column">
              <wp:posOffset>2263140</wp:posOffset>
            </wp:positionH>
            <wp:positionV relativeFrom="paragraph">
              <wp:posOffset>97155</wp:posOffset>
            </wp:positionV>
            <wp:extent cx="1433830" cy="1025525"/>
            <wp:effectExtent l="0" t="0" r="4445" b="3175"/>
            <wp:wrapTight wrapText="bothSides">
              <wp:wrapPolygon>
                <wp:start x="0" y="0"/>
                <wp:lineTo x="0" y="21466"/>
                <wp:lineTo x="21523" y="21466"/>
                <wp:lineTo x="21523" y="0"/>
                <wp:lineTo x="0"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a:stretch>
                      <a:fillRect/>
                    </a:stretch>
                  </pic:blipFill>
                  <pic:spPr>
                    <a:xfrm>
                      <a:off x="0" y="0"/>
                      <a:ext cx="1433830" cy="1025525"/>
                    </a:xfrm>
                    <a:prstGeom prst="rect">
                      <a:avLst/>
                    </a:prstGeom>
                    <a:noFill/>
                    <a:ln>
                      <a:noFill/>
                    </a:ln>
                  </pic:spPr>
                </pic:pic>
              </a:graphicData>
            </a:graphic>
          </wp:anchor>
        </w:drawing>
      </w:r>
    </w:p>
    <w:p w14:paraId="1C29B051">
      <w:pPr>
        <w:pStyle w:val="7"/>
        <w:spacing w:line="241" w:lineRule="auto"/>
      </w:pPr>
    </w:p>
    <w:p w14:paraId="62467753">
      <w:pPr>
        <w:pStyle w:val="7"/>
        <w:spacing w:line="242" w:lineRule="auto"/>
      </w:pPr>
    </w:p>
    <w:p w14:paraId="1DD58F64">
      <w:pPr>
        <w:pStyle w:val="7"/>
        <w:spacing w:line="242" w:lineRule="auto"/>
      </w:pPr>
    </w:p>
    <w:p w14:paraId="08A7E697">
      <w:pPr>
        <w:keepNext w:val="0"/>
        <w:keepLines w:val="0"/>
        <w:pageBreakBefore w:val="0"/>
        <w:widowControl w:val="0"/>
        <w:kinsoku/>
        <w:wordWrap/>
        <w:overflowPunct/>
        <w:topLinePunct w:val="0"/>
        <w:autoSpaceDE/>
        <w:autoSpaceDN/>
        <w:bidi w:val="0"/>
        <w:adjustRightInd/>
        <w:snapToGrid/>
        <w:spacing w:before="169"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7"/>
          <w:sz w:val="44"/>
          <w:szCs w:val="44"/>
        </w:rPr>
        <w:t>世界机器人大会</w:t>
      </w:r>
    </w:p>
    <w:p w14:paraId="2BA14EB6">
      <w:pPr>
        <w:keepNext w:val="0"/>
        <w:keepLines w:val="0"/>
        <w:pageBreakBefore w:val="0"/>
        <w:widowControl w:val="0"/>
        <w:kinsoku/>
        <w:wordWrap/>
        <w:overflowPunct/>
        <w:topLinePunct w:val="0"/>
        <w:autoSpaceDE/>
        <w:autoSpaceDN/>
        <w:bidi w:val="0"/>
        <w:adjustRightInd/>
        <w:snapToGrid/>
        <w:spacing w:before="301"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7"/>
          <w:position w:val="3"/>
          <w:sz w:val="44"/>
          <w:szCs w:val="44"/>
        </w:rPr>
        <w:t>青少年机器人设计与信息素养大赛</w:t>
      </w:r>
    </w:p>
    <w:p w14:paraId="4025ACF4">
      <w:pPr>
        <w:keepNext w:val="0"/>
        <w:keepLines w:val="0"/>
        <w:pageBreakBefore w:val="0"/>
        <w:widowControl w:val="0"/>
        <w:kinsoku/>
        <w:wordWrap/>
        <w:overflowPunct/>
        <w:topLinePunct w:val="0"/>
        <w:autoSpaceDE/>
        <w:autoSpaceDN/>
        <w:bidi w:val="0"/>
        <w:adjustRightInd/>
        <w:snapToGrid/>
        <w:spacing w:before="249"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8"/>
          <w:sz w:val="44"/>
          <w:szCs w:val="44"/>
        </w:rPr>
        <w:t>机器人设计项目</w:t>
      </w:r>
    </w:p>
    <w:p w14:paraId="5986B0A6">
      <w:pPr>
        <w:pStyle w:val="7"/>
        <w:spacing w:line="285" w:lineRule="auto"/>
        <w:jc w:val="center"/>
        <w:rPr>
          <w:b w:val="0"/>
          <w:bCs w:val="0"/>
          <w:sz w:val="44"/>
          <w:szCs w:val="44"/>
        </w:rPr>
      </w:pPr>
    </w:p>
    <w:p w14:paraId="74EBF5E5">
      <w:pPr>
        <w:pStyle w:val="7"/>
        <w:spacing w:line="286" w:lineRule="auto"/>
        <w:jc w:val="center"/>
        <w:rPr>
          <w:b w:val="0"/>
          <w:bCs w:val="0"/>
          <w:sz w:val="44"/>
          <w:szCs w:val="44"/>
        </w:rPr>
      </w:pPr>
    </w:p>
    <w:p w14:paraId="027F867C">
      <w:pPr>
        <w:keepNext w:val="0"/>
        <w:keepLines w:val="0"/>
        <w:pageBreakBefore w:val="0"/>
        <w:widowControl w:val="0"/>
        <w:kinsoku/>
        <w:wordWrap/>
        <w:overflowPunct/>
        <w:topLinePunct w:val="0"/>
        <w:autoSpaceDE/>
        <w:autoSpaceDN/>
        <w:bidi w:val="0"/>
        <w:adjustRightInd/>
        <w:snapToGrid/>
        <w:spacing w:before="140" w:line="560" w:lineRule="exact"/>
        <w:jc w:val="center"/>
        <w:textAlignment w:val="auto"/>
        <w:rPr>
          <w:rFonts w:hint="default" w:ascii="方正小标宋简体" w:hAnsi="方正小标宋简体" w:eastAsia="方正小标宋简体" w:cs="方正小标宋简体"/>
          <w:b w:val="0"/>
          <w:bCs w:val="0"/>
          <w:sz w:val="44"/>
          <w:szCs w:val="44"/>
          <w:lang w:val="en-US"/>
        </w:rPr>
      </w:pPr>
      <w:r>
        <w:rPr>
          <w:rFonts w:hint="eastAsia" w:ascii="方正小标宋简体" w:hAnsi="方正小标宋简体" w:eastAsia="方正小标宋简体" w:cs="方正小标宋简体"/>
          <w:b w:val="0"/>
          <w:bCs w:val="0"/>
          <w:color w:val="000000"/>
          <w:position w:val="3"/>
          <w:sz w:val="44"/>
          <w:szCs w:val="44"/>
          <w:lang w:val="en-US" w:eastAsia="zh-CN"/>
        </w:rPr>
        <w:t>具身智能挑战赛项-方寸争锋</w:t>
      </w:r>
    </w:p>
    <w:p w14:paraId="2A13F30E">
      <w:pPr>
        <w:keepNext w:val="0"/>
        <w:keepLines w:val="0"/>
        <w:pageBreakBefore w:val="0"/>
        <w:widowControl w:val="0"/>
        <w:kinsoku/>
        <w:wordWrap/>
        <w:overflowPunct/>
        <w:topLinePunct w:val="0"/>
        <w:autoSpaceDE/>
        <w:autoSpaceDN/>
        <w:bidi w:val="0"/>
        <w:adjustRightInd/>
        <w:snapToGrid/>
        <w:spacing w:before="334"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3"/>
          <w:position w:val="3"/>
          <w:sz w:val="44"/>
          <w:szCs w:val="44"/>
        </w:rPr>
        <w:t>竞赛规则规程</w:t>
      </w:r>
    </w:p>
    <w:p w14:paraId="5C852F00">
      <w:pPr>
        <w:pStyle w:val="7"/>
        <w:spacing w:before="0" w:after="0" w:line="20" w:lineRule="exact"/>
        <w:rPr>
          <w:rFonts w:hint="eastAsia" w:ascii="方正小标宋简体" w:hAnsi="方正小标宋简体" w:eastAsia="方正小标宋简体" w:cs="方正小标宋简体"/>
          <w:sz w:val="44"/>
          <w:szCs w:val="44"/>
        </w:rPr>
      </w:pPr>
    </w:p>
    <w:p w14:paraId="35426FF6">
      <w:pPr>
        <w:pStyle w:val="7"/>
        <w:spacing w:before="0" w:after="0" w:line="20" w:lineRule="exact"/>
      </w:pPr>
    </w:p>
    <w:p w14:paraId="458477E9">
      <w:pPr>
        <w:pStyle w:val="7"/>
        <w:spacing w:before="0" w:after="0" w:line="20" w:lineRule="exact"/>
      </w:pPr>
    </w:p>
    <w:p w14:paraId="61E63B02">
      <w:pPr>
        <w:pStyle w:val="7"/>
        <w:spacing w:before="0" w:after="0" w:line="20" w:lineRule="exact"/>
      </w:pPr>
    </w:p>
    <w:p w14:paraId="189F05B2">
      <w:pPr>
        <w:pStyle w:val="7"/>
        <w:spacing w:before="0" w:after="0" w:line="20" w:lineRule="exact"/>
      </w:pPr>
    </w:p>
    <w:p w14:paraId="4503CF35">
      <w:pPr>
        <w:spacing w:before="0" w:after="0" w:line="20" w:lineRule="exact"/>
        <w:jc w:val="center"/>
        <w:rPr>
          <w:rFonts w:hint="eastAsia" w:ascii="方正小标宋简体" w:hAnsi="方正小标宋简体" w:eastAsia="方正小标宋简体" w:cs="方正小标宋简体"/>
          <w:b w:val="0"/>
          <w:bCs w:val="0"/>
          <w:sz w:val="36"/>
          <w:szCs w:val="36"/>
          <w:lang w:val="en-US" w:eastAsia="zh-CN"/>
        </w:rPr>
      </w:pPr>
    </w:p>
    <w:p w14:paraId="0420CC98">
      <w:pPr>
        <w:spacing w:before="0" w:after="0" w:line="20" w:lineRule="exact"/>
        <w:jc w:val="center"/>
        <w:rPr>
          <w:rFonts w:hint="eastAsia" w:ascii="方正小标宋简体" w:hAnsi="方正小标宋简体" w:eastAsia="方正小标宋简体" w:cs="方正小标宋简体"/>
          <w:b w:val="0"/>
          <w:bCs w:val="0"/>
          <w:sz w:val="36"/>
          <w:szCs w:val="36"/>
          <w:lang w:val="en-US" w:eastAsia="zh-CN"/>
        </w:rPr>
      </w:pPr>
    </w:p>
    <w:p w14:paraId="2D1CC244">
      <w:pPr>
        <w:spacing w:before="0" w:after="0" w:line="20" w:lineRule="exact"/>
        <w:jc w:val="center"/>
        <w:rPr>
          <w:rFonts w:hint="eastAsia" w:ascii="方正小标宋简体" w:hAnsi="方正小标宋简体" w:eastAsia="方正小标宋简体" w:cs="方正小标宋简体"/>
          <w:b w:val="0"/>
          <w:bCs w:val="0"/>
          <w:sz w:val="36"/>
          <w:szCs w:val="36"/>
          <w:lang w:val="en-US" w:eastAsia="zh-CN"/>
        </w:rPr>
      </w:pPr>
    </w:p>
    <w:p w14:paraId="2E006A67">
      <w:pPr>
        <w:spacing w:before="101" w:line="439" w:lineRule="exact"/>
        <w:jc w:val="center"/>
        <w:rPr>
          <w:rFonts w:hint="eastAsia" w:ascii="方正小标宋简体" w:hAnsi="方正小标宋简体" w:eastAsia="方正小标宋简体" w:cs="方正小标宋简体"/>
          <w:b w:val="0"/>
          <w:bCs w:val="0"/>
          <w:color w:val="auto"/>
          <w:spacing w:val="-7"/>
          <w:sz w:val="44"/>
          <w:szCs w:val="44"/>
        </w:rPr>
      </w:pPr>
      <w:r>
        <w:rPr>
          <w:rFonts w:hint="eastAsia" w:ascii="方正小标宋简体" w:hAnsi="方正小标宋简体" w:eastAsia="方正小标宋简体" w:cs="方正小标宋简体"/>
          <w:b w:val="0"/>
          <w:bCs w:val="0"/>
          <w:sz w:val="36"/>
          <w:szCs w:val="36"/>
          <w:lang w:val="en-US" w:eastAsia="zh-CN"/>
        </w:rPr>
        <w:t>2026年10月</w:t>
      </w:r>
    </w:p>
    <w:p w14:paraId="4EED18B8">
      <w:pPr>
        <w:spacing w:before="0" w:after="0" w:line="20" w:lineRule="exact"/>
        <w:sectPr>
          <w:footerReference r:id="rId3" w:type="default"/>
          <w:pgSz w:w="11906" w:h="16838"/>
          <w:pgMar w:top="1418" w:right="1134" w:bottom="1134" w:left="1418" w:header="851" w:footer="992" w:gutter="0"/>
          <w:cols w:space="425" w:num="1"/>
          <w:docGrid w:type="lines" w:linePitch="312" w:charSpace="0"/>
        </w:sectPr>
      </w:pPr>
    </w:p>
    <w:sdt>
      <w:sdtPr>
        <w:rPr>
          <w:rFonts w:ascii="宋体" w:hAnsi="宋体" w:eastAsia="宋体" w:cstheme="minorBidi"/>
          <w:kern w:val="2"/>
          <w:sz w:val="21"/>
          <w:szCs w:val="22"/>
          <w:lang w:val="en-US" w:eastAsia="zh-CN" w:bidi="ar-SA"/>
        </w:rPr>
        <w:id w:val="747660118"/>
        <w15:color w:val="DBDBDB"/>
        <w:docPartObj>
          <w:docPartGallery w:val="Table of Contents"/>
          <w:docPartUnique/>
        </w:docPartObj>
      </w:sdtPr>
      <w:sdtEndPr>
        <w:rPr>
          <w:rFonts w:ascii="宋体" w:hAnsi="宋体" w:eastAsia="宋体" w:cstheme="minorBidi"/>
          <w:kern w:val="2"/>
          <w:sz w:val="21"/>
          <w:szCs w:val="22"/>
          <w:lang w:val="en-US" w:eastAsia="zh-CN" w:bidi="ar-SA"/>
        </w:rPr>
      </w:sdtEndPr>
      <w:sdtContent>
        <w:p w14:paraId="36F2A79E">
          <w:pPr>
            <w:spacing w:before="0" w:beforeLines="0" w:after="0" w:afterLines="0" w:line="240" w:lineRule="auto"/>
            <w:ind w:left="0" w:leftChars="0" w:right="0" w:rightChars="0" w:firstLine="0" w:firstLineChars="0"/>
            <w:jc w:val="center"/>
            <w:rPr>
              <w:rStyle w:val="26"/>
            </w:rPr>
          </w:pPr>
          <w:r>
            <w:rPr>
              <w:rStyle w:val="26"/>
            </w:rPr>
            <w:t>目录</w:t>
          </w:r>
        </w:p>
        <w:p w14:paraId="6477F9C2">
          <w:pPr>
            <w:pStyle w:val="14"/>
            <w:tabs>
              <w:tab w:val="right" w:leader="dot" w:pos="9354"/>
            </w:tabs>
            <w:spacing w:line="360" w:lineRule="auto"/>
          </w:pPr>
          <w:r>
            <w:fldChar w:fldCharType="begin"/>
          </w:r>
          <w:r>
            <w:instrText xml:space="preserve">TOC \o "1-3" \h \u </w:instrText>
          </w:r>
          <w:r>
            <w:fldChar w:fldCharType="separate"/>
          </w:r>
          <w:r>
            <w:fldChar w:fldCharType="begin"/>
          </w:r>
          <w:r>
            <w:instrText xml:space="preserve"> HYPERLINK \l _Toc1565924122 </w:instrText>
          </w:r>
          <w:r>
            <w:fldChar w:fldCharType="separate"/>
          </w:r>
          <w:r>
            <w:rPr>
              <w:rFonts w:ascii="Heiti SC" w:hAnsi="Heiti SC" w:eastAsia="Heiti SC"/>
            </w:rPr>
            <w:t>1 总则</w:t>
          </w:r>
          <w:r>
            <w:tab/>
          </w:r>
          <w:r>
            <w:fldChar w:fldCharType="begin"/>
          </w:r>
          <w:r>
            <w:instrText xml:space="preserve"> PAGEREF _Toc1565924122 \h </w:instrText>
          </w:r>
          <w:r>
            <w:fldChar w:fldCharType="separate"/>
          </w:r>
          <w:r>
            <w:t>4</w:t>
          </w:r>
          <w:r>
            <w:fldChar w:fldCharType="end"/>
          </w:r>
          <w:r>
            <w:fldChar w:fldCharType="end"/>
          </w:r>
        </w:p>
        <w:p w14:paraId="4EEE57DB">
          <w:pPr>
            <w:pStyle w:val="17"/>
            <w:tabs>
              <w:tab w:val="right" w:leader="dot" w:pos="9354"/>
            </w:tabs>
            <w:spacing w:line="360" w:lineRule="auto"/>
          </w:pPr>
          <w:r>
            <w:fldChar w:fldCharType="begin"/>
          </w:r>
          <w:r>
            <w:instrText xml:space="preserve"> HYPERLINK \l _Toc1074624469 </w:instrText>
          </w:r>
          <w:r>
            <w:fldChar w:fldCharType="separate"/>
          </w:r>
          <w:r>
            <w:rPr>
              <w:rFonts w:ascii="Heiti SC" w:hAnsi="Heiti SC" w:eastAsia="Heiti SC"/>
            </w:rPr>
            <w:t>1.1 规则版本与更新</w:t>
          </w:r>
          <w:r>
            <w:tab/>
          </w:r>
          <w:r>
            <w:fldChar w:fldCharType="begin"/>
          </w:r>
          <w:r>
            <w:instrText xml:space="preserve"> PAGEREF _Toc1074624469 \h </w:instrText>
          </w:r>
          <w:r>
            <w:fldChar w:fldCharType="separate"/>
          </w:r>
          <w:r>
            <w:t>4</w:t>
          </w:r>
          <w:r>
            <w:fldChar w:fldCharType="end"/>
          </w:r>
          <w:r>
            <w:fldChar w:fldCharType="end"/>
          </w:r>
        </w:p>
        <w:p w14:paraId="36EC2F07">
          <w:pPr>
            <w:pStyle w:val="14"/>
            <w:tabs>
              <w:tab w:val="right" w:leader="dot" w:pos="9354"/>
            </w:tabs>
            <w:spacing w:line="360" w:lineRule="auto"/>
          </w:pPr>
          <w:r>
            <w:fldChar w:fldCharType="begin"/>
          </w:r>
          <w:r>
            <w:instrText xml:space="preserve"> HYPERLINK \l _Toc875979213 </w:instrText>
          </w:r>
          <w:r>
            <w:fldChar w:fldCharType="separate"/>
          </w:r>
          <w:r>
            <w:rPr>
              <w:rFonts w:ascii="Heiti SC" w:hAnsi="Heiti SC" w:eastAsia="Heiti SC"/>
            </w:rPr>
            <w:t>2 赛局</w:t>
          </w:r>
          <w:r>
            <w:tab/>
          </w:r>
          <w:r>
            <w:fldChar w:fldCharType="begin"/>
          </w:r>
          <w:r>
            <w:instrText xml:space="preserve"> PAGEREF _Toc875979213 \h </w:instrText>
          </w:r>
          <w:r>
            <w:fldChar w:fldCharType="separate"/>
          </w:r>
          <w:r>
            <w:t>4</w:t>
          </w:r>
          <w:r>
            <w:fldChar w:fldCharType="end"/>
          </w:r>
          <w:r>
            <w:fldChar w:fldCharType="end"/>
          </w:r>
        </w:p>
        <w:p w14:paraId="287943AA">
          <w:pPr>
            <w:pStyle w:val="17"/>
            <w:tabs>
              <w:tab w:val="right" w:leader="dot" w:pos="9354"/>
            </w:tabs>
            <w:spacing w:line="360" w:lineRule="auto"/>
          </w:pPr>
          <w:r>
            <w:fldChar w:fldCharType="begin"/>
          </w:r>
          <w:r>
            <w:instrText xml:space="preserve"> HYPERLINK \l _Toc1582232706 </w:instrText>
          </w:r>
          <w:r>
            <w:fldChar w:fldCharType="separate"/>
          </w:r>
          <w:r>
            <w:rPr>
              <w:rFonts w:ascii="Heiti SC" w:hAnsi="Heiti SC" w:eastAsia="Heiti SC"/>
            </w:rPr>
            <w:t>2.1 比赛说明</w:t>
          </w:r>
          <w:r>
            <w:tab/>
          </w:r>
          <w:r>
            <w:fldChar w:fldCharType="begin"/>
          </w:r>
          <w:r>
            <w:instrText xml:space="preserve"> PAGEREF _Toc1582232706 \h </w:instrText>
          </w:r>
          <w:r>
            <w:fldChar w:fldCharType="separate"/>
          </w:r>
          <w:r>
            <w:t>4</w:t>
          </w:r>
          <w:r>
            <w:fldChar w:fldCharType="end"/>
          </w:r>
          <w:r>
            <w:fldChar w:fldCharType="end"/>
          </w:r>
        </w:p>
        <w:p w14:paraId="7599F892">
          <w:pPr>
            <w:pStyle w:val="17"/>
            <w:tabs>
              <w:tab w:val="right" w:leader="dot" w:pos="9354"/>
            </w:tabs>
            <w:spacing w:line="360" w:lineRule="auto"/>
          </w:pPr>
          <w:r>
            <w:fldChar w:fldCharType="begin"/>
          </w:r>
          <w:r>
            <w:instrText xml:space="preserve"> HYPERLINK \l _Toc295088941 </w:instrText>
          </w:r>
          <w:r>
            <w:fldChar w:fldCharType="separate"/>
          </w:r>
          <w:r>
            <w:rPr>
              <w:rFonts w:ascii="Heiti SC" w:hAnsi="Heiti SC" w:eastAsia="Heiti SC"/>
            </w:rPr>
            <w:t>2.2 赛队组成</w:t>
          </w:r>
          <w:r>
            <w:tab/>
          </w:r>
          <w:r>
            <w:fldChar w:fldCharType="begin"/>
          </w:r>
          <w:r>
            <w:instrText xml:space="preserve"> PAGEREF _Toc295088941 \h </w:instrText>
          </w:r>
          <w:r>
            <w:fldChar w:fldCharType="separate"/>
          </w:r>
          <w:r>
            <w:t>4</w:t>
          </w:r>
          <w:r>
            <w:fldChar w:fldCharType="end"/>
          </w:r>
          <w:r>
            <w:fldChar w:fldCharType="end"/>
          </w:r>
        </w:p>
        <w:p w14:paraId="3CCE3E9F">
          <w:pPr>
            <w:pStyle w:val="17"/>
            <w:tabs>
              <w:tab w:val="right" w:leader="dot" w:pos="9354"/>
            </w:tabs>
            <w:spacing w:line="360" w:lineRule="auto"/>
          </w:pPr>
          <w:r>
            <w:fldChar w:fldCharType="begin"/>
          </w:r>
          <w:r>
            <w:instrText xml:space="preserve"> HYPERLINK \l _Toc1020090464 </w:instrText>
          </w:r>
          <w:r>
            <w:fldChar w:fldCharType="separate"/>
          </w:r>
          <w:r>
            <w:rPr>
              <w:rFonts w:ascii="Heiti SC" w:hAnsi="Heiti SC" w:eastAsia="Heiti SC"/>
            </w:rPr>
            <w:t>2.3 场地尺寸</w:t>
          </w:r>
          <w:r>
            <w:tab/>
          </w:r>
          <w:r>
            <w:fldChar w:fldCharType="begin"/>
          </w:r>
          <w:r>
            <w:instrText xml:space="preserve"> PAGEREF _Toc1020090464 \h </w:instrText>
          </w:r>
          <w:r>
            <w:fldChar w:fldCharType="separate"/>
          </w:r>
          <w:r>
            <w:t>4</w:t>
          </w:r>
          <w:r>
            <w:fldChar w:fldCharType="end"/>
          </w:r>
          <w:r>
            <w:fldChar w:fldCharType="end"/>
          </w:r>
        </w:p>
        <w:p w14:paraId="7F89C89B">
          <w:pPr>
            <w:pStyle w:val="17"/>
            <w:tabs>
              <w:tab w:val="right" w:leader="dot" w:pos="9354"/>
            </w:tabs>
            <w:spacing w:line="360" w:lineRule="auto"/>
          </w:pPr>
          <w:r>
            <w:fldChar w:fldCharType="begin"/>
          </w:r>
          <w:r>
            <w:instrText xml:space="preserve"> HYPERLINK \l _Toc1298474447 </w:instrText>
          </w:r>
          <w:r>
            <w:fldChar w:fldCharType="separate"/>
          </w:r>
          <w:r>
            <w:rPr>
              <w:rFonts w:ascii="Heiti SC" w:hAnsi="Heiti SC" w:eastAsia="Heiti SC"/>
            </w:rPr>
            <w:t>2.4 场地布局</w:t>
          </w:r>
          <w:r>
            <w:tab/>
          </w:r>
          <w:r>
            <w:fldChar w:fldCharType="begin"/>
          </w:r>
          <w:r>
            <w:instrText xml:space="preserve"> PAGEREF _Toc1298474447 \h </w:instrText>
          </w:r>
          <w:r>
            <w:fldChar w:fldCharType="separate"/>
          </w:r>
          <w:r>
            <w:t>5</w:t>
          </w:r>
          <w:r>
            <w:fldChar w:fldCharType="end"/>
          </w:r>
          <w:r>
            <w:fldChar w:fldCharType="end"/>
          </w:r>
        </w:p>
        <w:p w14:paraId="09BDF271">
          <w:pPr>
            <w:pStyle w:val="17"/>
            <w:tabs>
              <w:tab w:val="right" w:leader="dot" w:pos="9354"/>
            </w:tabs>
            <w:spacing w:line="360" w:lineRule="auto"/>
          </w:pPr>
          <w:r>
            <w:fldChar w:fldCharType="begin"/>
          </w:r>
          <w:r>
            <w:instrText xml:space="preserve"> HYPERLINK \l _Toc731209915 </w:instrText>
          </w:r>
          <w:r>
            <w:fldChar w:fldCharType="separate"/>
          </w:r>
          <w:r>
            <w:rPr>
              <w:rFonts w:ascii="Heiti SC" w:hAnsi="Heiti SC" w:eastAsia="Heiti SC"/>
            </w:rPr>
            <w:t>2.5 任务物品</w:t>
          </w:r>
          <w:r>
            <w:tab/>
          </w:r>
          <w:r>
            <w:fldChar w:fldCharType="begin"/>
          </w:r>
          <w:r>
            <w:instrText xml:space="preserve"> PAGEREF _Toc731209915 \h </w:instrText>
          </w:r>
          <w:r>
            <w:fldChar w:fldCharType="separate"/>
          </w:r>
          <w:r>
            <w:t>6</w:t>
          </w:r>
          <w:r>
            <w:fldChar w:fldCharType="end"/>
          </w:r>
          <w:r>
            <w:fldChar w:fldCharType="end"/>
          </w:r>
        </w:p>
        <w:p w14:paraId="491F1C09">
          <w:pPr>
            <w:pStyle w:val="14"/>
            <w:tabs>
              <w:tab w:val="right" w:leader="dot" w:pos="9354"/>
            </w:tabs>
            <w:spacing w:line="360" w:lineRule="auto"/>
          </w:pPr>
          <w:r>
            <w:fldChar w:fldCharType="begin"/>
          </w:r>
          <w:r>
            <w:instrText xml:space="preserve"> HYPERLINK \l _Toc1543613271 </w:instrText>
          </w:r>
          <w:r>
            <w:fldChar w:fldCharType="separate"/>
          </w:r>
          <w:r>
            <w:rPr>
              <w:rFonts w:ascii="Heiti SC" w:hAnsi="Heiti SC" w:eastAsia="Heiti SC"/>
            </w:rPr>
            <w:t>3 比赛任务说明</w:t>
          </w:r>
          <w:r>
            <w:tab/>
          </w:r>
          <w:r>
            <w:fldChar w:fldCharType="begin"/>
          </w:r>
          <w:r>
            <w:instrText xml:space="preserve"> PAGEREF _Toc1543613271 \h </w:instrText>
          </w:r>
          <w:r>
            <w:fldChar w:fldCharType="separate"/>
          </w:r>
          <w:r>
            <w:t>7</w:t>
          </w:r>
          <w:r>
            <w:fldChar w:fldCharType="end"/>
          </w:r>
          <w:r>
            <w:fldChar w:fldCharType="end"/>
          </w:r>
        </w:p>
        <w:p w14:paraId="6942BA94">
          <w:pPr>
            <w:pStyle w:val="17"/>
            <w:tabs>
              <w:tab w:val="right" w:leader="dot" w:pos="9354"/>
            </w:tabs>
            <w:spacing w:line="360" w:lineRule="auto"/>
          </w:pPr>
          <w:r>
            <w:fldChar w:fldCharType="begin"/>
          </w:r>
          <w:r>
            <w:instrText xml:space="preserve"> HYPERLINK \l _Toc1905789937 </w:instrText>
          </w:r>
          <w:r>
            <w:fldChar w:fldCharType="separate"/>
          </w:r>
          <w:r>
            <w:rPr>
              <w:rFonts w:ascii="Heiti SC" w:hAnsi="Heiti SC" w:eastAsia="Heiti SC"/>
            </w:rPr>
            <w:t>3.1 启动与活动区域</w:t>
          </w:r>
          <w:r>
            <w:tab/>
          </w:r>
          <w:r>
            <w:fldChar w:fldCharType="begin"/>
          </w:r>
          <w:r>
            <w:instrText xml:space="preserve"> PAGEREF _Toc1905789937 \h </w:instrText>
          </w:r>
          <w:r>
            <w:fldChar w:fldCharType="separate"/>
          </w:r>
          <w:r>
            <w:t>7</w:t>
          </w:r>
          <w:r>
            <w:fldChar w:fldCharType="end"/>
          </w:r>
          <w:r>
            <w:fldChar w:fldCharType="end"/>
          </w:r>
        </w:p>
        <w:p w14:paraId="06B81C9E">
          <w:pPr>
            <w:pStyle w:val="17"/>
            <w:tabs>
              <w:tab w:val="right" w:leader="dot" w:pos="9354"/>
            </w:tabs>
            <w:spacing w:line="360" w:lineRule="auto"/>
          </w:pPr>
          <w:r>
            <w:fldChar w:fldCharType="begin"/>
          </w:r>
          <w:r>
            <w:instrText xml:space="preserve"> HYPERLINK \l _Toc892876154 </w:instrText>
          </w:r>
          <w:r>
            <w:fldChar w:fldCharType="separate"/>
          </w:r>
          <w:r>
            <w:rPr>
              <w:rFonts w:ascii="Heiti SC" w:hAnsi="Heiti SC" w:eastAsia="Heiti SC"/>
            </w:rPr>
            <w:t>3.2 沙包入区任务</w:t>
          </w:r>
          <w:r>
            <w:tab/>
          </w:r>
          <w:r>
            <w:fldChar w:fldCharType="begin"/>
          </w:r>
          <w:r>
            <w:instrText xml:space="preserve"> PAGEREF _Toc892876154 \h </w:instrText>
          </w:r>
          <w:r>
            <w:fldChar w:fldCharType="separate"/>
          </w:r>
          <w:r>
            <w:t>7</w:t>
          </w:r>
          <w:r>
            <w:fldChar w:fldCharType="end"/>
          </w:r>
          <w:r>
            <w:fldChar w:fldCharType="end"/>
          </w:r>
        </w:p>
        <w:p w14:paraId="2411931B">
          <w:pPr>
            <w:pStyle w:val="17"/>
            <w:tabs>
              <w:tab w:val="right" w:leader="dot" w:pos="9354"/>
            </w:tabs>
            <w:spacing w:line="360" w:lineRule="auto"/>
          </w:pPr>
          <w:r>
            <w:fldChar w:fldCharType="begin"/>
          </w:r>
          <w:r>
            <w:instrText xml:space="preserve"> HYPERLINK \l _Toc2101278689 </w:instrText>
          </w:r>
          <w:r>
            <w:fldChar w:fldCharType="separate"/>
          </w:r>
          <w:r>
            <w:rPr>
              <w:rFonts w:ascii="Heiti SC" w:hAnsi="Heiti SC" w:eastAsia="Heiti SC"/>
            </w:rPr>
            <w:t>3.3 滚筒翻转任务</w:t>
          </w:r>
          <w:r>
            <w:tab/>
          </w:r>
          <w:r>
            <w:fldChar w:fldCharType="begin"/>
          </w:r>
          <w:r>
            <w:instrText xml:space="preserve"> PAGEREF _Toc2101278689 \h </w:instrText>
          </w:r>
          <w:r>
            <w:fldChar w:fldCharType="separate"/>
          </w:r>
          <w:r>
            <w:t>8</w:t>
          </w:r>
          <w:r>
            <w:fldChar w:fldCharType="end"/>
          </w:r>
          <w:r>
            <w:fldChar w:fldCharType="end"/>
          </w:r>
        </w:p>
        <w:p w14:paraId="6414C8FB">
          <w:pPr>
            <w:pStyle w:val="17"/>
            <w:tabs>
              <w:tab w:val="right" w:leader="dot" w:pos="9354"/>
            </w:tabs>
            <w:spacing w:line="360" w:lineRule="auto"/>
          </w:pPr>
          <w:r>
            <w:fldChar w:fldCharType="begin"/>
          </w:r>
          <w:r>
            <w:instrText xml:space="preserve"> HYPERLINK \l _Toc822351108 </w:instrText>
          </w:r>
          <w:r>
            <w:fldChar w:fldCharType="separate"/>
          </w:r>
          <w:r>
            <w:rPr>
              <w:rFonts w:ascii="Heiti SC" w:hAnsi="Heiti SC" w:eastAsia="Heiti SC"/>
            </w:rPr>
            <w:t>3.4 自动与手动阶段衔接</w:t>
          </w:r>
          <w:r>
            <w:tab/>
          </w:r>
          <w:r>
            <w:fldChar w:fldCharType="begin"/>
          </w:r>
          <w:r>
            <w:instrText xml:space="preserve"> PAGEREF _Toc822351108 \h </w:instrText>
          </w:r>
          <w:r>
            <w:fldChar w:fldCharType="separate"/>
          </w:r>
          <w:r>
            <w:t>8</w:t>
          </w:r>
          <w:r>
            <w:fldChar w:fldCharType="end"/>
          </w:r>
          <w:r>
            <w:fldChar w:fldCharType="end"/>
          </w:r>
        </w:p>
        <w:p w14:paraId="25114E0F">
          <w:pPr>
            <w:pStyle w:val="14"/>
            <w:tabs>
              <w:tab w:val="right" w:leader="dot" w:pos="9354"/>
            </w:tabs>
            <w:spacing w:line="360" w:lineRule="auto"/>
          </w:pPr>
          <w:r>
            <w:fldChar w:fldCharType="begin"/>
          </w:r>
          <w:r>
            <w:instrText xml:space="preserve"> HYPERLINK \l _Toc50320064 </w:instrText>
          </w:r>
          <w:r>
            <w:fldChar w:fldCharType="separate"/>
          </w:r>
          <w:r>
            <w:rPr>
              <w:rFonts w:ascii="Heiti SC" w:hAnsi="Heiti SC" w:eastAsia="Heiti SC"/>
            </w:rPr>
            <w:t>4 计分规则</w:t>
          </w:r>
          <w:r>
            <w:tab/>
          </w:r>
          <w:r>
            <w:fldChar w:fldCharType="begin"/>
          </w:r>
          <w:r>
            <w:instrText xml:space="preserve"> PAGEREF _Toc50320064 \h </w:instrText>
          </w:r>
          <w:r>
            <w:fldChar w:fldCharType="separate"/>
          </w:r>
          <w:r>
            <w:t>8</w:t>
          </w:r>
          <w:r>
            <w:fldChar w:fldCharType="end"/>
          </w:r>
          <w:r>
            <w:fldChar w:fldCharType="end"/>
          </w:r>
        </w:p>
        <w:p w14:paraId="55280161">
          <w:pPr>
            <w:pStyle w:val="17"/>
            <w:tabs>
              <w:tab w:val="right" w:leader="dot" w:pos="9354"/>
            </w:tabs>
            <w:spacing w:line="360" w:lineRule="auto"/>
          </w:pPr>
          <w:r>
            <w:fldChar w:fldCharType="begin"/>
          </w:r>
          <w:r>
            <w:instrText xml:space="preserve"> HYPERLINK \l _Toc1768242377 </w:instrText>
          </w:r>
          <w:r>
            <w:fldChar w:fldCharType="separate"/>
          </w:r>
          <w:r>
            <w:rPr>
              <w:rFonts w:ascii="Heiti SC" w:hAnsi="Heiti SC" w:eastAsia="Heiti SC"/>
            </w:rPr>
            <w:t>4.1 沙包有效得分判定</w:t>
          </w:r>
          <w:r>
            <w:tab/>
          </w:r>
          <w:r>
            <w:fldChar w:fldCharType="begin"/>
          </w:r>
          <w:r>
            <w:instrText xml:space="preserve"> PAGEREF _Toc1768242377 \h </w:instrText>
          </w:r>
          <w:r>
            <w:fldChar w:fldCharType="separate"/>
          </w:r>
          <w:r>
            <w:t>8</w:t>
          </w:r>
          <w:r>
            <w:fldChar w:fldCharType="end"/>
          </w:r>
          <w:r>
            <w:fldChar w:fldCharType="end"/>
          </w:r>
        </w:p>
        <w:p w14:paraId="354345EA">
          <w:pPr>
            <w:pStyle w:val="17"/>
            <w:tabs>
              <w:tab w:val="right" w:leader="dot" w:pos="9354"/>
            </w:tabs>
            <w:spacing w:line="360" w:lineRule="auto"/>
          </w:pPr>
          <w:r>
            <w:fldChar w:fldCharType="begin"/>
          </w:r>
          <w:r>
            <w:instrText xml:space="preserve"> HYPERLINK \l _Toc1970923053 </w:instrText>
          </w:r>
          <w:r>
            <w:fldChar w:fldCharType="separate"/>
          </w:r>
          <w:r>
            <w:rPr>
              <w:rFonts w:ascii="Heiti SC" w:hAnsi="Heiti SC" w:eastAsia="Heiti SC"/>
            </w:rPr>
            <w:t>4.2 滚筒有效得分判定</w:t>
          </w:r>
          <w:r>
            <w:tab/>
          </w:r>
          <w:r>
            <w:fldChar w:fldCharType="begin"/>
          </w:r>
          <w:r>
            <w:instrText xml:space="preserve"> PAGEREF _Toc1970923053 \h </w:instrText>
          </w:r>
          <w:r>
            <w:fldChar w:fldCharType="separate"/>
          </w:r>
          <w:r>
            <w:t>8</w:t>
          </w:r>
          <w:r>
            <w:fldChar w:fldCharType="end"/>
          </w:r>
          <w:r>
            <w:fldChar w:fldCharType="end"/>
          </w:r>
        </w:p>
        <w:p w14:paraId="74C5582B">
          <w:pPr>
            <w:pStyle w:val="17"/>
            <w:tabs>
              <w:tab w:val="right" w:leader="dot" w:pos="9354"/>
            </w:tabs>
            <w:spacing w:line="360" w:lineRule="auto"/>
          </w:pPr>
          <w:r>
            <w:fldChar w:fldCharType="begin"/>
          </w:r>
          <w:r>
            <w:instrText xml:space="preserve"> HYPERLINK \l _Toc368496796 </w:instrText>
          </w:r>
          <w:r>
            <w:fldChar w:fldCharType="separate"/>
          </w:r>
          <w:r>
            <w:rPr>
              <w:rFonts w:ascii="Heiti SC" w:hAnsi="Heiti SC" w:eastAsia="Heiti SC"/>
            </w:rPr>
            <w:t>4.3 得分计算示例</w:t>
          </w:r>
          <w:r>
            <w:tab/>
          </w:r>
          <w:r>
            <w:fldChar w:fldCharType="begin"/>
          </w:r>
          <w:r>
            <w:instrText xml:space="preserve"> PAGEREF _Toc368496796 \h </w:instrText>
          </w:r>
          <w:r>
            <w:fldChar w:fldCharType="separate"/>
          </w:r>
          <w:r>
            <w:t>9</w:t>
          </w:r>
          <w:r>
            <w:fldChar w:fldCharType="end"/>
          </w:r>
          <w:r>
            <w:fldChar w:fldCharType="end"/>
          </w:r>
        </w:p>
        <w:p w14:paraId="721CA8EC">
          <w:pPr>
            <w:pStyle w:val="17"/>
            <w:tabs>
              <w:tab w:val="right" w:leader="dot" w:pos="9354"/>
            </w:tabs>
            <w:spacing w:line="360" w:lineRule="auto"/>
          </w:pPr>
          <w:r>
            <w:fldChar w:fldCharType="begin"/>
          </w:r>
          <w:r>
            <w:instrText xml:space="preserve"> HYPERLINK \l _Toc2130296071 </w:instrText>
          </w:r>
          <w:r>
            <w:fldChar w:fldCharType="separate"/>
          </w:r>
          <w:r>
            <w:rPr>
              <w:rFonts w:ascii="Heiti SC" w:hAnsi="Heiti SC" w:eastAsia="Heiti SC"/>
            </w:rPr>
            <w:t>4.4 得分汇总</w:t>
          </w:r>
          <w:r>
            <w:tab/>
          </w:r>
          <w:r>
            <w:fldChar w:fldCharType="begin"/>
          </w:r>
          <w:r>
            <w:instrText xml:space="preserve"> PAGEREF _Toc2130296071 \h </w:instrText>
          </w:r>
          <w:r>
            <w:fldChar w:fldCharType="separate"/>
          </w:r>
          <w:r>
            <w:t>9</w:t>
          </w:r>
          <w:r>
            <w:fldChar w:fldCharType="end"/>
          </w:r>
          <w:r>
            <w:fldChar w:fldCharType="end"/>
          </w:r>
        </w:p>
        <w:p w14:paraId="1583176F">
          <w:pPr>
            <w:pStyle w:val="17"/>
            <w:tabs>
              <w:tab w:val="right" w:leader="dot" w:pos="9354"/>
            </w:tabs>
            <w:spacing w:line="360" w:lineRule="auto"/>
          </w:pPr>
          <w:r>
            <w:fldChar w:fldCharType="begin"/>
          </w:r>
          <w:r>
            <w:instrText xml:space="preserve"> HYPERLINK \l _Toc1038702513 </w:instrText>
          </w:r>
          <w:r>
            <w:fldChar w:fldCharType="separate"/>
          </w:r>
          <w:r>
            <w:rPr>
              <w:rFonts w:ascii="Heiti SC" w:hAnsi="Heiti SC" w:eastAsia="Heiti SC"/>
            </w:rPr>
            <w:t>4.5 最终判定</w:t>
          </w:r>
          <w:r>
            <w:tab/>
          </w:r>
          <w:r>
            <w:fldChar w:fldCharType="begin"/>
          </w:r>
          <w:r>
            <w:instrText xml:space="preserve"> PAGEREF _Toc1038702513 \h </w:instrText>
          </w:r>
          <w:r>
            <w:fldChar w:fldCharType="separate"/>
          </w:r>
          <w:r>
            <w:t>9</w:t>
          </w:r>
          <w:r>
            <w:fldChar w:fldCharType="end"/>
          </w:r>
          <w:r>
            <w:fldChar w:fldCharType="end"/>
          </w:r>
        </w:p>
        <w:p w14:paraId="1B3F1305">
          <w:pPr>
            <w:pStyle w:val="14"/>
            <w:tabs>
              <w:tab w:val="right" w:leader="dot" w:pos="9354"/>
            </w:tabs>
            <w:spacing w:line="360" w:lineRule="auto"/>
          </w:pPr>
          <w:r>
            <w:fldChar w:fldCharType="begin"/>
          </w:r>
          <w:r>
            <w:instrText xml:space="preserve"> HYPERLINK \l _Toc578569528 </w:instrText>
          </w:r>
          <w:r>
            <w:fldChar w:fldCharType="separate"/>
          </w:r>
          <w:r>
            <w:rPr>
              <w:rFonts w:ascii="Heiti SC" w:hAnsi="Heiti SC" w:eastAsia="Heiti SC"/>
            </w:rPr>
            <w:t>5 比赛赛制与流程</w:t>
          </w:r>
          <w:r>
            <w:tab/>
          </w:r>
          <w:r>
            <w:fldChar w:fldCharType="begin"/>
          </w:r>
          <w:r>
            <w:instrText xml:space="preserve"> PAGEREF _Toc578569528 \h </w:instrText>
          </w:r>
          <w:r>
            <w:fldChar w:fldCharType="separate"/>
          </w:r>
          <w:r>
            <w:t>9</w:t>
          </w:r>
          <w:r>
            <w:fldChar w:fldCharType="end"/>
          </w:r>
          <w:r>
            <w:fldChar w:fldCharType="end"/>
          </w:r>
        </w:p>
        <w:p w14:paraId="4321FBF3">
          <w:pPr>
            <w:pStyle w:val="17"/>
            <w:tabs>
              <w:tab w:val="right" w:leader="dot" w:pos="9354"/>
            </w:tabs>
            <w:spacing w:line="360" w:lineRule="auto"/>
          </w:pPr>
          <w:r>
            <w:fldChar w:fldCharType="begin"/>
          </w:r>
          <w:r>
            <w:instrText xml:space="preserve"> HYPERLINK \l _Toc212103480 </w:instrText>
          </w:r>
          <w:r>
            <w:fldChar w:fldCharType="separate"/>
          </w:r>
          <w:r>
            <w:rPr>
              <w:rFonts w:ascii="Heiti SC" w:hAnsi="Heiti SC" w:eastAsia="Heiti SC"/>
            </w:rPr>
            <w:t>5.1 赛制</w:t>
          </w:r>
          <w:r>
            <w:tab/>
          </w:r>
          <w:r>
            <w:fldChar w:fldCharType="begin"/>
          </w:r>
          <w:r>
            <w:instrText xml:space="preserve"> PAGEREF _Toc212103480 \h </w:instrText>
          </w:r>
          <w:r>
            <w:fldChar w:fldCharType="separate"/>
          </w:r>
          <w:r>
            <w:t>9</w:t>
          </w:r>
          <w:r>
            <w:fldChar w:fldCharType="end"/>
          </w:r>
          <w:r>
            <w:fldChar w:fldCharType="end"/>
          </w:r>
        </w:p>
        <w:p w14:paraId="4D6E0FB9">
          <w:pPr>
            <w:pStyle w:val="17"/>
            <w:tabs>
              <w:tab w:val="right" w:leader="dot" w:pos="9354"/>
            </w:tabs>
            <w:spacing w:line="360" w:lineRule="auto"/>
          </w:pPr>
          <w:r>
            <w:fldChar w:fldCharType="begin"/>
          </w:r>
          <w:r>
            <w:instrText xml:space="preserve"> HYPERLINK \l _Toc334340 </w:instrText>
          </w:r>
          <w:r>
            <w:fldChar w:fldCharType="separate"/>
          </w:r>
          <w:r>
            <w:rPr>
              <w:rFonts w:ascii="Heiti SC" w:hAnsi="Heiti SC" w:eastAsia="Heiti SC"/>
            </w:rPr>
            <w:t>5.2 资格赛</w:t>
          </w:r>
          <w:r>
            <w:tab/>
          </w:r>
          <w:r>
            <w:fldChar w:fldCharType="begin"/>
          </w:r>
          <w:r>
            <w:instrText xml:space="preserve"> PAGEREF _Toc334340 \h </w:instrText>
          </w:r>
          <w:r>
            <w:fldChar w:fldCharType="separate"/>
          </w:r>
          <w:r>
            <w:t>10</w:t>
          </w:r>
          <w:r>
            <w:fldChar w:fldCharType="end"/>
          </w:r>
          <w:r>
            <w:fldChar w:fldCharType="end"/>
          </w:r>
        </w:p>
        <w:p w14:paraId="41095C31">
          <w:pPr>
            <w:pStyle w:val="9"/>
            <w:tabs>
              <w:tab w:val="right" w:leader="dot" w:pos="9354"/>
            </w:tabs>
            <w:spacing w:line="360" w:lineRule="auto"/>
          </w:pPr>
          <w:r>
            <w:fldChar w:fldCharType="begin"/>
          </w:r>
          <w:r>
            <w:instrText xml:space="preserve"> HYPERLINK \l _Toc1324285086 </w:instrText>
          </w:r>
          <w:r>
            <w:fldChar w:fldCharType="separate"/>
          </w:r>
          <w:r>
            <w:rPr>
              <w:rFonts w:ascii="Heiti SC" w:hAnsi="Heiti SC" w:eastAsia="Heiti SC"/>
            </w:rPr>
            <w:t>5.2.1 资格赛中的每一场比赛：</w:t>
          </w:r>
          <w:r>
            <w:tab/>
          </w:r>
          <w:r>
            <w:fldChar w:fldCharType="begin"/>
          </w:r>
          <w:r>
            <w:instrText xml:space="preserve"> PAGEREF _Toc1324285086 \h </w:instrText>
          </w:r>
          <w:r>
            <w:fldChar w:fldCharType="separate"/>
          </w:r>
          <w:r>
            <w:t>10</w:t>
          </w:r>
          <w:r>
            <w:fldChar w:fldCharType="end"/>
          </w:r>
          <w:r>
            <w:fldChar w:fldCharType="end"/>
          </w:r>
        </w:p>
        <w:p w14:paraId="45C7A013">
          <w:pPr>
            <w:pStyle w:val="9"/>
            <w:tabs>
              <w:tab w:val="right" w:leader="dot" w:pos="9354"/>
            </w:tabs>
            <w:spacing w:line="360" w:lineRule="auto"/>
          </w:pPr>
          <w:r>
            <w:fldChar w:fldCharType="begin"/>
          </w:r>
          <w:r>
            <w:instrText xml:space="preserve"> HYPERLINK \l _Toc738922894 </w:instrText>
          </w:r>
          <w:r>
            <w:fldChar w:fldCharType="separate"/>
          </w:r>
          <w:r>
            <w:rPr>
              <w:rFonts w:ascii="Heiti SC" w:hAnsi="Heiti SC" w:eastAsia="Heiti SC"/>
            </w:rPr>
            <w:t>5.2.2 资格赛排名规则：</w:t>
          </w:r>
          <w:r>
            <w:tab/>
          </w:r>
          <w:r>
            <w:fldChar w:fldCharType="begin"/>
          </w:r>
          <w:r>
            <w:instrText xml:space="preserve"> PAGEREF _Toc738922894 \h </w:instrText>
          </w:r>
          <w:r>
            <w:fldChar w:fldCharType="separate"/>
          </w:r>
          <w:r>
            <w:t>10</w:t>
          </w:r>
          <w:r>
            <w:fldChar w:fldCharType="end"/>
          </w:r>
          <w:r>
            <w:fldChar w:fldCharType="end"/>
          </w:r>
        </w:p>
        <w:p w14:paraId="73034408">
          <w:pPr>
            <w:pStyle w:val="17"/>
            <w:tabs>
              <w:tab w:val="right" w:leader="dot" w:pos="9354"/>
            </w:tabs>
            <w:spacing w:line="360" w:lineRule="auto"/>
          </w:pPr>
          <w:r>
            <w:fldChar w:fldCharType="begin"/>
          </w:r>
          <w:r>
            <w:instrText xml:space="preserve"> HYPERLINK \l _Toc179148857 </w:instrText>
          </w:r>
          <w:r>
            <w:fldChar w:fldCharType="separate"/>
          </w:r>
          <w:r>
            <w:rPr>
              <w:rFonts w:ascii="Heiti SC" w:hAnsi="Heiti SC" w:eastAsia="Heiti SC"/>
            </w:rPr>
            <w:t>5.3 淘汰赛</w:t>
          </w:r>
          <w:r>
            <w:tab/>
          </w:r>
          <w:r>
            <w:fldChar w:fldCharType="begin"/>
          </w:r>
          <w:r>
            <w:instrText xml:space="preserve"> PAGEREF _Toc179148857 \h </w:instrText>
          </w:r>
          <w:r>
            <w:fldChar w:fldCharType="separate"/>
          </w:r>
          <w:r>
            <w:t>10</w:t>
          </w:r>
          <w:r>
            <w:fldChar w:fldCharType="end"/>
          </w:r>
          <w:r>
            <w:fldChar w:fldCharType="end"/>
          </w:r>
        </w:p>
        <w:p w14:paraId="3DF87E11">
          <w:pPr>
            <w:pStyle w:val="9"/>
            <w:tabs>
              <w:tab w:val="right" w:leader="dot" w:pos="9354"/>
            </w:tabs>
            <w:spacing w:line="360" w:lineRule="auto"/>
          </w:pPr>
          <w:r>
            <w:fldChar w:fldCharType="begin"/>
          </w:r>
          <w:r>
            <w:instrText xml:space="preserve"> HYPERLINK \l _Toc182766505 </w:instrText>
          </w:r>
          <w:r>
            <w:fldChar w:fldCharType="separate"/>
          </w:r>
          <w:r>
            <w:rPr>
              <w:rFonts w:ascii="Heiti SC" w:hAnsi="Heiti SC" w:eastAsia="Heiti SC"/>
            </w:rPr>
            <w:t>5.3.1 胜负判定</w:t>
          </w:r>
          <w:r>
            <w:tab/>
          </w:r>
          <w:r>
            <w:fldChar w:fldCharType="begin"/>
          </w:r>
          <w:r>
            <w:instrText xml:space="preserve"> PAGEREF _Toc182766505 \h </w:instrText>
          </w:r>
          <w:r>
            <w:fldChar w:fldCharType="separate"/>
          </w:r>
          <w:r>
            <w:t>10</w:t>
          </w:r>
          <w:r>
            <w:fldChar w:fldCharType="end"/>
          </w:r>
          <w:r>
            <w:fldChar w:fldCharType="end"/>
          </w:r>
        </w:p>
        <w:p w14:paraId="1BFCC739">
          <w:pPr>
            <w:pStyle w:val="14"/>
            <w:tabs>
              <w:tab w:val="right" w:leader="dot" w:pos="9354"/>
            </w:tabs>
            <w:spacing w:line="360" w:lineRule="auto"/>
          </w:pPr>
          <w:r>
            <w:fldChar w:fldCharType="begin"/>
          </w:r>
          <w:r>
            <w:instrText xml:space="preserve"> HYPERLINK \l _Toc855034325 </w:instrText>
          </w:r>
          <w:r>
            <w:fldChar w:fldCharType="separate"/>
          </w:r>
          <w:r>
            <w:rPr>
              <w:rFonts w:ascii="Heiti SC" w:hAnsi="Heiti SC" w:eastAsia="Heiti SC"/>
            </w:rPr>
            <w:t>6 比赛限制与安全要求</w:t>
          </w:r>
          <w:r>
            <w:tab/>
          </w:r>
          <w:r>
            <w:fldChar w:fldCharType="begin"/>
          </w:r>
          <w:r>
            <w:instrText xml:space="preserve"> PAGEREF _Toc855034325 \h </w:instrText>
          </w:r>
          <w:r>
            <w:fldChar w:fldCharType="separate"/>
          </w:r>
          <w:r>
            <w:t>11</w:t>
          </w:r>
          <w:r>
            <w:fldChar w:fldCharType="end"/>
          </w:r>
          <w:r>
            <w:fldChar w:fldCharType="end"/>
          </w:r>
        </w:p>
        <w:p w14:paraId="5D4DA6E3">
          <w:pPr>
            <w:pStyle w:val="17"/>
            <w:tabs>
              <w:tab w:val="right" w:leader="dot" w:pos="9354"/>
            </w:tabs>
            <w:spacing w:line="360" w:lineRule="auto"/>
          </w:pPr>
          <w:r>
            <w:fldChar w:fldCharType="begin"/>
          </w:r>
          <w:r>
            <w:instrText xml:space="preserve"> HYPERLINK \l _Toc1748818198 </w:instrText>
          </w:r>
          <w:r>
            <w:fldChar w:fldCharType="separate"/>
          </w:r>
          <w:r>
            <w:rPr>
              <w:rFonts w:ascii="Heiti SC" w:hAnsi="Heiti SC" w:eastAsia="Heiti SC"/>
            </w:rPr>
            <w:t>6.1 自动阶段限制</w:t>
          </w:r>
          <w:r>
            <w:tab/>
          </w:r>
          <w:r>
            <w:fldChar w:fldCharType="begin"/>
          </w:r>
          <w:r>
            <w:instrText xml:space="preserve"> PAGEREF _Toc1748818198 \h </w:instrText>
          </w:r>
          <w:r>
            <w:fldChar w:fldCharType="separate"/>
          </w:r>
          <w:r>
            <w:t>11</w:t>
          </w:r>
          <w:r>
            <w:fldChar w:fldCharType="end"/>
          </w:r>
          <w:r>
            <w:fldChar w:fldCharType="end"/>
          </w:r>
        </w:p>
        <w:p w14:paraId="51287EDC">
          <w:pPr>
            <w:pStyle w:val="17"/>
            <w:tabs>
              <w:tab w:val="right" w:leader="dot" w:pos="9354"/>
            </w:tabs>
            <w:spacing w:line="360" w:lineRule="auto"/>
          </w:pPr>
          <w:r>
            <w:fldChar w:fldCharType="begin"/>
          </w:r>
          <w:r>
            <w:instrText xml:space="preserve"> HYPERLINK \l _Toc1926260944 </w:instrText>
          </w:r>
          <w:r>
            <w:fldChar w:fldCharType="separate"/>
          </w:r>
          <w:r>
            <w:rPr>
              <w:rFonts w:ascii="Heiti SC" w:hAnsi="Heiti SC" w:eastAsia="Heiti SC"/>
            </w:rPr>
            <w:t>6.2 操作限制</w:t>
          </w:r>
          <w:r>
            <w:tab/>
          </w:r>
          <w:r>
            <w:fldChar w:fldCharType="begin"/>
          </w:r>
          <w:r>
            <w:instrText xml:space="preserve"> PAGEREF _Toc1926260944 \h </w:instrText>
          </w:r>
          <w:r>
            <w:fldChar w:fldCharType="separate"/>
          </w:r>
          <w:r>
            <w:t>11</w:t>
          </w:r>
          <w:r>
            <w:fldChar w:fldCharType="end"/>
          </w:r>
          <w:r>
            <w:fldChar w:fldCharType="end"/>
          </w:r>
        </w:p>
        <w:p w14:paraId="1A519802">
          <w:pPr>
            <w:pStyle w:val="17"/>
            <w:tabs>
              <w:tab w:val="right" w:leader="dot" w:pos="9354"/>
            </w:tabs>
            <w:spacing w:line="360" w:lineRule="auto"/>
          </w:pPr>
          <w:r>
            <w:fldChar w:fldCharType="begin"/>
          </w:r>
          <w:r>
            <w:instrText xml:space="preserve"> HYPERLINK \l _Toc1351707283 </w:instrText>
          </w:r>
          <w:r>
            <w:fldChar w:fldCharType="separate"/>
          </w:r>
          <w:r>
            <w:rPr>
              <w:rFonts w:ascii="Heiti SC" w:hAnsi="Heiti SC" w:eastAsia="Heiti SC"/>
            </w:rPr>
            <w:t>6.3 安全限制</w:t>
          </w:r>
          <w:r>
            <w:tab/>
          </w:r>
          <w:r>
            <w:fldChar w:fldCharType="begin"/>
          </w:r>
          <w:r>
            <w:instrText xml:space="preserve"> PAGEREF _Toc1351707283 \h </w:instrText>
          </w:r>
          <w:r>
            <w:fldChar w:fldCharType="separate"/>
          </w:r>
          <w:r>
            <w:t>11</w:t>
          </w:r>
          <w:r>
            <w:fldChar w:fldCharType="end"/>
          </w:r>
          <w:r>
            <w:fldChar w:fldCharType="end"/>
          </w:r>
        </w:p>
        <w:p w14:paraId="4AFA443C">
          <w:pPr>
            <w:pStyle w:val="17"/>
            <w:tabs>
              <w:tab w:val="right" w:leader="dot" w:pos="9354"/>
            </w:tabs>
            <w:spacing w:line="360" w:lineRule="auto"/>
          </w:pPr>
          <w:r>
            <w:fldChar w:fldCharType="begin"/>
          </w:r>
          <w:r>
            <w:instrText xml:space="preserve"> HYPERLINK \l _Toc2062287415 </w:instrText>
          </w:r>
          <w:r>
            <w:fldChar w:fldCharType="separate"/>
          </w:r>
          <w:r>
            <w:rPr>
              <w:rFonts w:ascii="Heiti SC" w:hAnsi="Heiti SC" w:eastAsia="Heiti SC"/>
            </w:rPr>
            <w:t>6.4 机器人对抗与阻挡限制</w:t>
          </w:r>
          <w:r>
            <w:tab/>
          </w:r>
          <w:r>
            <w:fldChar w:fldCharType="begin"/>
          </w:r>
          <w:r>
            <w:instrText xml:space="preserve"> PAGEREF _Toc2062287415 \h </w:instrText>
          </w:r>
          <w:r>
            <w:fldChar w:fldCharType="separate"/>
          </w:r>
          <w:r>
            <w:t>11</w:t>
          </w:r>
          <w:r>
            <w:fldChar w:fldCharType="end"/>
          </w:r>
          <w:r>
            <w:fldChar w:fldCharType="end"/>
          </w:r>
        </w:p>
        <w:p w14:paraId="3F6D5B82">
          <w:pPr>
            <w:pStyle w:val="14"/>
            <w:tabs>
              <w:tab w:val="right" w:leader="dot" w:pos="9354"/>
            </w:tabs>
            <w:spacing w:line="360" w:lineRule="auto"/>
          </w:pPr>
          <w:r>
            <w:fldChar w:fldCharType="begin"/>
          </w:r>
          <w:r>
            <w:instrText xml:space="preserve"> HYPERLINK \l _Toc478521325 </w:instrText>
          </w:r>
          <w:r>
            <w:fldChar w:fldCharType="separate"/>
          </w:r>
          <w:r>
            <w:rPr>
              <w:rFonts w:ascii="Heiti SC" w:hAnsi="Heiti SC" w:eastAsia="Heiti SC"/>
            </w:rPr>
            <w:t>7 违规与判罚说明</w:t>
          </w:r>
          <w:r>
            <w:tab/>
          </w:r>
          <w:r>
            <w:fldChar w:fldCharType="begin"/>
          </w:r>
          <w:r>
            <w:instrText xml:space="preserve"> PAGEREF _Toc478521325 \h </w:instrText>
          </w:r>
          <w:r>
            <w:fldChar w:fldCharType="separate"/>
          </w:r>
          <w:r>
            <w:t>12</w:t>
          </w:r>
          <w:r>
            <w:fldChar w:fldCharType="end"/>
          </w:r>
          <w:r>
            <w:fldChar w:fldCharType="end"/>
          </w:r>
        </w:p>
        <w:p w14:paraId="182A2020">
          <w:pPr>
            <w:pStyle w:val="17"/>
            <w:tabs>
              <w:tab w:val="right" w:leader="dot" w:pos="9354"/>
            </w:tabs>
            <w:spacing w:line="360" w:lineRule="auto"/>
          </w:pPr>
          <w:r>
            <w:fldChar w:fldCharType="begin"/>
          </w:r>
          <w:r>
            <w:instrText xml:space="preserve"> HYPERLINK \l _Toc181651260 </w:instrText>
          </w:r>
          <w:r>
            <w:fldChar w:fldCharType="separate"/>
          </w:r>
          <w:r>
            <w:rPr>
              <w:rFonts w:ascii="Heiti SC" w:hAnsi="Heiti SC" w:eastAsia="Heiti SC"/>
            </w:rPr>
            <w:t>7.1 任务物掉出场地外的处理</w:t>
          </w:r>
          <w:r>
            <w:tab/>
          </w:r>
          <w:r>
            <w:fldChar w:fldCharType="begin"/>
          </w:r>
          <w:r>
            <w:instrText xml:space="preserve"> PAGEREF _Toc181651260 \h </w:instrText>
          </w:r>
          <w:r>
            <w:fldChar w:fldCharType="separate"/>
          </w:r>
          <w:r>
            <w:t>12</w:t>
          </w:r>
          <w:r>
            <w:fldChar w:fldCharType="end"/>
          </w:r>
          <w:r>
            <w:fldChar w:fldCharType="end"/>
          </w:r>
        </w:p>
        <w:p w14:paraId="5D871E3C">
          <w:pPr>
            <w:pStyle w:val="17"/>
            <w:tabs>
              <w:tab w:val="right" w:leader="dot" w:pos="9354"/>
            </w:tabs>
            <w:spacing w:line="360" w:lineRule="auto"/>
          </w:pPr>
          <w:r>
            <w:fldChar w:fldCharType="begin"/>
          </w:r>
          <w:r>
            <w:instrText xml:space="preserve"> HYPERLINK \l _Toc1438464433 </w:instrText>
          </w:r>
          <w:r>
            <w:fldChar w:fldCharType="separate"/>
          </w:r>
          <w:r>
            <w:rPr>
              <w:rFonts w:ascii="Heiti SC" w:hAnsi="Heiti SC" w:eastAsia="Heiti SC"/>
            </w:rPr>
            <w:t>7.2 严重违规</w:t>
          </w:r>
          <w:r>
            <w:tab/>
          </w:r>
          <w:r>
            <w:fldChar w:fldCharType="begin"/>
          </w:r>
          <w:r>
            <w:instrText xml:space="preserve"> PAGEREF _Toc1438464433 \h </w:instrText>
          </w:r>
          <w:r>
            <w:fldChar w:fldCharType="separate"/>
          </w:r>
          <w:r>
            <w:t>12</w:t>
          </w:r>
          <w:r>
            <w:fldChar w:fldCharType="end"/>
          </w:r>
          <w:r>
            <w:fldChar w:fldCharType="end"/>
          </w:r>
        </w:p>
        <w:p w14:paraId="70C5140B">
          <w:pPr>
            <w:pStyle w:val="17"/>
            <w:tabs>
              <w:tab w:val="right" w:leader="dot" w:pos="9354"/>
            </w:tabs>
            <w:spacing w:line="360" w:lineRule="auto"/>
          </w:pPr>
          <w:r>
            <w:fldChar w:fldCharType="begin"/>
          </w:r>
          <w:r>
            <w:instrText xml:space="preserve"> HYPERLINK \l _Toc2048311152 </w:instrText>
          </w:r>
          <w:r>
            <w:fldChar w:fldCharType="separate"/>
          </w:r>
          <w:r>
            <w:rPr>
              <w:rFonts w:ascii="Heiti SC" w:hAnsi="Heiti SC" w:eastAsia="Heiti SC"/>
            </w:rPr>
            <w:t>7.3 判定与申诉原则</w:t>
          </w:r>
          <w:r>
            <w:tab/>
          </w:r>
          <w:r>
            <w:fldChar w:fldCharType="begin"/>
          </w:r>
          <w:r>
            <w:instrText xml:space="preserve"> PAGEREF _Toc2048311152 \h </w:instrText>
          </w:r>
          <w:r>
            <w:fldChar w:fldCharType="separate"/>
          </w:r>
          <w:r>
            <w:t>13</w:t>
          </w:r>
          <w:r>
            <w:fldChar w:fldCharType="end"/>
          </w:r>
          <w:r>
            <w:fldChar w:fldCharType="end"/>
          </w:r>
        </w:p>
        <w:p w14:paraId="58EC7263">
          <w:pPr>
            <w:pStyle w:val="14"/>
            <w:tabs>
              <w:tab w:val="right" w:leader="dot" w:pos="9354"/>
            </w:tabs>
            <w:spacing w:line="360" w:lineRule="auto"/>
          </w:pPr>
          <w:r>
            <w:fldChar w:fldCharType="begin"/>
          </w:r>
          <w:r>
            <w:instrText xml:space="preserve"> HYPERLINK \l _Toc1802670254 </w:instrText>
          </w:r>
          <w:r>
            <w:fldChar w:fldCharType="separate"/>
          </w:r>
          <w:r>
            <w:rPr>
              <w:rFonts w:ascii="Heiti SC" w:hAnsi="Heiti SC" w:eastAsia="Heiti SC"/>
            </w:rPr>
            <w:t>8 最终解释权</w:t>
          </w:r>
          <w:r>
            <w:tab/>
          </w:r>
          <w:r>
            <w:fldChar w:fldCharType="begin"/>
          </w:r>
          <w:r>
            <w:instrText xml:space="preserve"> PAGEREF _Toc1802670254 \h </w:instrText>
          </w:r>
          <w:r>
            <w:fldChar w:fldCharType="separate"/>
          </w:r>
          <w:r>
            <w:t>13</w:t>
          </w:r>
          <w:r>
            <w:fldChar w:fldCharType="end"/>
          </w:r>
          <w:r>
            <w:fldChar w:fldCharType="end"/>
          </w:r>
        </w:p>
        <w:p w14:paraId="296F8EAD">
          <w:pPr>
            <w:pStyle w:val="14"/>
            <w:tabs>
              <w:tab w:val="right" w:leader="dot" w:pos="9354"/>
            </w:tabs>
            <w:spacing w:line="360" w:lineRule="auto"/>
          </w:pPr>
          <w:r>
            <w:fldChar w:fldCharType="begin"/>
          </w:r>
          <w:r>
            <w:instrText xml:space="preserve"> HYPERLINK \l _Toc779667102 </w:instrText>
          </w:r>
          <w:r>
            <w:fldChar w:fldCharType="separate"/>
          </w:r>
          <w:r>
            <w:rPr>
              <w:rFonts w:ascii="Heiti SC" w:hAnsi="Heiti SC" w:eastAsia="Heiti SC"/>
            </w:rPr>
            <w:t>附件 计分表</w:t>
          </w:r>
          <w:r>
            <w:tab/>
          </w:r>
          <w:r>
            <w:fldChar w:fldCharType="begin"/>
          </w:r>
          <w:r>
            <w:instrText xml:space="preserve"> PAGEREF _Toc779667102 \h </w:instrText>
          </w:r>
          <w:r>
            <w:fldChar w:fldCharType="separate"/>
          </w:r>
          <w:r>
            <w:t>14</w:t>
          </w:r>
          <w:r>
            <w:fldChar w:fldCharType="end"/>
          </w:r>
          <w:r>
            <w:fldChar w:fldCharType="end"/>
          </w:r>
        </w:p>
        <w:p w14:paraId="66F3A771">
          <w:pPr>
            <w:spacing w:line="360" w:lineRule="auto"/>
            <w:sectPr>
              <w:pgSz w:w="11906" w:h="16838"/>
              <w:pgMar w:top="1418" w:right="1134" w:bottom="1134" w:left="1418" w:header="851" w:footer="992" w:gutter="0"/>
              <w:cols w:space="425" w:num="1"/>
              <w:docGrid w:type="lines" w:linePitch="312" w:charSpace="0"/>
            </w:sectPr>
          </w:pPr>
          <w:r>
            <w:fldChar w:fldCharType="end"/>
          </w:r>
        </w:p>
      </w:sdtContent>
    </w:sdt>
    <w:p w14:paraId="1417CDAD">
      <w:pPr>
        <w:pStyle w:val="2"/>
        <w:ind w:left="0" w:firstLine="0"/>
      </w:pPr>
      <w:bookmarkStart w:id="0" w:name="_Toc1565924122"/>
      <w:r>
        <w:rPr>
          <w:rFonts w:ascii="Heiti SC" w:hAnsi="Heiti SC" w:eastAsia="Heiti SC"/>
          <w:b/>
          <w:color w:val="000000"/>
          <w:sz w:val="32"/>
        </w:rPr>
        <w:t>1 总则</w:t>
      </w:r>
      <w:bookmarkEnd w:id="0"/>
    </w:p>
    <w:p w14:paraId="6D41C573">
      <w:pPr>
        <w:pStyle w:val="3"/>
        <w:ind w:left="0" w:firstLine="0"/>
      </w:pPr>
      <w:bookmarkStart w:id="1" w:name="_Toc1074624469"/>
      <w:r>
        <w:rPr>
          <w:rFonts w:ascii="Heiti SC" w:hAnsi="Heiti SC" w:eastAsia="Heiti SC"/>
          <w:b/>
          <w:color w:val="000000"/>
          <w:sz w:val="28"/>
        </w:rPr>
        <w:t>1.1 规则版本与更新</w:t>
      </w:r>
      <w:bookmarkEnd w:id="1"/>
    </w:p>
    <w:tbl>
      <w:tblPr>
        <w:tblStyle w:val="20"/>
        <w:tblW w:w="5000" w:type="pct"/>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056"/>
        <w:gridCol w:w="2427"/>
        <w:gridCol w:w="5071"/>
      </w:tblGrid>
      <w:tr w14:paraId="387EB52D">
        <w:trPr>
          <w:tblHeader/>
          <w:jc w:val="center"/>
        </w:trPr>
        <w:tc>
          <w:tcPr>
            <w:tcW w:w="2056" w:type="dxa"/>
            <w:shd w:val="clear" w:color="auto" w:fill="D9E2F3"/>
            <w:tcMar>
              <w:top w:w="90" w:type="dxa"/>
              <w:left w:w="100" w:type="dxa"/>
              <w:bottom w:w="90" w:type="dxa"/>
              <w:right w:w="100" w:type="dxa"/>
            </w:tcMar>
            <w:vAlign w:val="center"/>
          </w:tcPr>
          <w:p w14:paraId="79B5BA19">
            <w:pPr>
              <w:spacing w:before="0" w:after="0" w:line="276" w:lineRule="auto"/>
              <w:jc w:val="center"/>
            </w:pPr>
            <w:r>
              <w:rPr>
                <w:rFonts w:ascii="Songti SC" w:hAnsi="Songti SC" w:eastAsia="Songti SC"/>
                <w:b/>
                <w:color w:val="000000"/>
                <w:sz w:val="19"/>
              </w:rPr>
              <w:t>规则版本</w:t>
            </w:r>
          </w:p>
        </w:tc>
        <w:tc>
          <w:tcPr>
            <w:tcW w:w="2427" w:type="dxa"/>
            <w:shd w:val="clear" w:color="auto" w:fill="D9E2F3"/>
            <w:tcMar>
              <w:top w:w="90" w:type="dxa"/>
              <w:left w:w="100" w:type="dxa"/>
              <w:bottom w:w="90" w:type="dxa"/>
              <w:right w:w="100" w:type="dxa"/>
            </w:tcMar>
            <w:vAlign w:val="center"/>
          </w:tcPr>
          <w:p w14:paraId="3F1635B4">
            <w:pPr>
              <w:spacing w:before="0" w:after="0" w:line="276" w:lineRule="auto"/>
              <w:jc w:val="left"/>
            </w:pPr>
            <w:r>
              <w:rPr>
                <w:rFonts w:ascii="Songti SC" w:hAnsi="Songti SC" w:eastAsia="Songti SC"/>
                <w:b/>
                <w:color w:val="000000"/>
                <w:sz w:val="19"/>
              </w:rPr>
              <w:t>更新时间</w:t>
            </w:r>
          </w:p>
        </w:tc>
        <w:tc>
          <w:tcPr>
            <w:tcW w:w="5072" w:type="dxa"/>
            <w:shd w:val="clear" w:color="auto" w:fill="D9E2F3"/>
            <w:tcMar>
              <w:top w:w="90" w:type="dxa"/>
              <w:left w:w="100" w:type="dxa"/>
              <w:bottom w:w="90" w:type="dxa"/>
              <w:right w:w="100" w:type="dxa"/>
            </w:tcMar>
            <w:vAlign w:val="center"/>
          </w:tcPr>
          <w:p w14:paraId="4F008CFE">
            <w:pPr>
              <w:spacing w:before="0" w:after="0" w:line="276" w:lineRule="auto"/>
              <w:jc w:val="left"/>
            </w:pPr>
            <w:r>
              <w:rPr>
                <w:rFonts w:ascii="Songti SC" w:hAnsi="Songti SC" w:eastAsia="Songti SC"/>
                <w:b/>
                <w:color w:val="000000"/>
                <w:sz w:val="19"/>
              </w:rPr>
              <w:t>更新内容</w:t>
            </w:r>
          </w:p>
        </w:tc>
      </w:tr>
      <w:tr w14:paraId="2DCFA883">
        <w:trPr>
          <w:jc w:val="center"/>
        </w:trPr>
        <w:tc>
          <w:tcPr>
            <w:tcW w:w="2056" w:type="dxa"/>
            <w:tcMar>
              <w:top w:w="90" w:type="dxa"/>
              <w:left w:w="100" w:type="dxa"/>
              <w:bottom w:w="90" w:type="dxa"/>
              <w:right w:w="100" w:type="dxa"/>
            </w:tcMar>
            <w:vAlign w:val="center"/>
          </w:tcPr>
          <w:p w14:paraId="1BB662EB">
            <w:pPr>
              <w:spacing w:before="0" w:after="0" w:line="276" w:lineRule="auto"/>
              <w:jc w:val="center"/>
            </w:pPr>
            <w:r>
              <w:rPr>
                <w:rFonts w:ascii="Songti SC" w:hAnsi="Songti SC" w:eastAsia="Songti SC"/>
                <w:b w:val="0"/>
                <w:color w:val="000000"/>
                <w:sz w:val="19"/>
              </w:rPr>
              <w:t>1.0</w:t>
            </w:r>
          </w:p>
        </w:tc>
        <w:tc>
          <w:tcPr>
            <w:tcW w:w="2427" w:type="dxa"/>
            <w:tcMar>
              <w:top w:w="90" w:type="dxa"/>
              <w:left w:w="100" w:type="dxa"/>
              <w:bottom w:w="90" w:type="dxa"/>
              <w:right w:w="100" w:type="dxa"/>
            </w:tcMar>
            <w:vAlign w:val="center"/>
          </w:tcPr>
          <w:p w14:paraId="6449E375">
            <w:pPr>
              <w:spacing w:before="0" w:after="0" w:line="276" w:lineRule="auto"/>
              <w:jc w:val="left"/>
            </w:pPr>
            <w:r>
              <w:rPr>
                <w:rFonts w:ascii="Songti SC" w:hAnsi="Songti SC" w:eastAsia="Songti SC"/>
                <w:b w:val="0"/>
                <w:color w:val="000000"/>
                <w:sz w:val="19"/>
              </w:rPr>
              <w:t>2026年9月</w:t>
            </w:r>
          </w:p>
        </w:tc>
        <w:tc>
          <w:tcPr>
            <w:tcW w:w="5072" w:type="dxa"/>
            <w:tcMar>
              <w:top w:w="90" w:type="dxa"/>
              <w:left w:w="100" w:type="dxa"/>
              <w:bottom w:w="90" w:type="dxa"/>
              <w:right w:w="100" w:type="dxa"/>
            </w:tcMar>
            <w:vAlign w:val="center"/>
          </w:tcPr>
          <w:p w14:paraId="7611667C">
            <w:pPr>
              <w:spacing w:before="0" w:after="0" w:line="276" w:lineRule="auto"/>
              <w:jc w:val="left"/>
            </w:pPr>
            <w:r>
              <w:rPr>
                <w:rFonts w:ascii="Songti SC" w:hAnsi="Songti SC" w:eastAsia="Songti SC"/>
                <w:b w:val="0"/>
                <w:color w:val="000000"/>
                <w:sz w:val="19"/>
              </w:rPr>
              <w:t>基础规则</w:t>
            </w:r>
          </w:p>
        </w:tc>
      </w:tr>
      <w:tr w14:paraId="69741602">
        <w:trPr>
          <w:jc w:val="center"/>
        </w:trPr>
        <w:tc>
          <w:tcPr>
            <w:tcW w:w="2056" w:type="dxa"/>
            <w:shd w:val="clear" w:color="auto" w:fill="F7F9FC"/>
            <w:tcMar>
              <w:top w:w="90" w:type="dxa"/>
              <w:left w:w="100" w:type="dxa"/>
              <w:bottom w:w="90" w:type="dxa"/>
              <w:right w:w="100" w:type="dxa"/>
            </w:tcMar>
            <w:vAlign w:val="center"/>
          </w:tcPr>
          <w:p w14:paraId="7BCDEB59">
            <w:pPr>
              <w:spacing w:before="0" w:after="0" w:line="276" w:lineRule="auto"/>
              <w:jc w:val="center"/>
            </w:pPr>
            <w:r>
              <w:rPr>
                <w:rFonts w:ascii="Songti SC" w:hAnsi="Songti SC" w:eastAsia="Songti SC"/>
                <w:b w:val="0"/>
                <w:color w:val="000000"/>
                <w:sz w:val="19"/>
              </w:rPr>
              <w:t>2.0</w:t>
            </w:r>
          </w:p>
        </w:tc>
        <w:tc>
          <w:tcPr>
            <w:tcW w:w="2427" w:type="dxa"/>
            <w:shd w:val="clear" w:color="auto" w:fill="F7F9FC"/>
            <w:tcMar>
              <w:top w:w="90" w:type="dxa"/>
              <w:left w:w="100" w:type="dxa"/>
              <w:bottom w:w="90" w:type="dxa"/>
              <w:right w:w="100" w:type="dxa"/>
            </w:tcMar>
            <w:vAlign w:val="center"/>
          </w:tcPr>
          <w:p w14:paraId="0CFE189B">
            <w:pPr>
              <w:spacing w:before="0" w:after="0" w:line="276" w:lineRule="auto"/>
              <w:jc w:val="left"/>
            </w:pPr>
            <w:r>
              <w:rPr>
                <w:rFonts w:ascii="Songti SC" w:hAnsi="Songti SC" w:eastAsia="Songti SC"/>
                <w:b w:val="0"/>
                <w:color w:val="000000"/>
                <w:sz w:val="19"/>
              </w:rPr>
              <w:t>2027年1月</w:t>
            </w:r>
          </w:p>
        </w:tc>
        <w:tc>
          <w:tcPr>
            <w:tcW w:w="5072" w:type="dxa"/>
            <w:shd w:val="clear" w:color="auto" w:fill="F7F9FC"/>
            <w:tcMar>
              <w:top w:w="90" w:type="dxa"/>
              <w:left w:w="100" w:type="dxa"/>
              <w:bottom w:w="90" w:type="dxa"/>
              <w:right w:w="100" w:type="dxa"/>
            </w:tcMar>
            <w:vAlign w:val="center"/>
          </w:tcPr>
          <w:p w14:paraId="64845B97">
            <w:pPr>
              <w:spacing w:before="0" w:after="0" w:line="276" w:lineRule="auto"/>
              <w:jc w:val="left"/>
            </w:pPr>
            <w:r>
              <w:rPr>
                <w:rFonts w:ascii="Songti SC" w:hAnsi="Songti SC" w:eastAsia="Songti SC"/>
                <w:b w:val="0"/>
                <w:color w:val="000000"/>
                <w:sz w:val="19"/>
              </w:rPr>
              <w:t>动力升级</w:t>
            </w:r>
          </w:p>
        </w:tc>
      </w:tr>
      <w:tr w14:paraId="4F3BD654">
        <w:trPr>
          <w:jc w:val="center"/>
        </w:trPr>
        <w:tc>
          <w:tcPr>
            <w:tcW w:w="2056" w:type="dxa"/>
            <w:tcMar>
              <w:top w:w="90" w:type="dxa"/>
              <w:left w:w="100" w:type="dxa"/>
              <w:bottom w:w="90" w:type="dxa"/>
              <w:right w:w="100" w:type="dxa"/>
            </w:tcMar>
            <w:vAlign w:val="center"/>
          </w:tcPr>
          <w:p w14:paraId="45C66D50">
            <w:pPr>
              <w:spacing w:before="0" w:after="0" w:line="276" w:lineRule="auto"/>
              <w:jc w:val="center"/>
            </w:pPr>
            <w:r>
              <w:rPr>
                <w:rFonts w:ascii="Songti SC" w:hAnsi="Songti SC" w:eastAsia="Songti SC"/>
                <w:b w:val="0"/>
                <w:color w:val="000000"/>
                <w:sz w:val="19"/>
              </w:rPr>
              <w:t>3.0</w:t>
            </w:r>
          </w:p>
        </w:tc>
        <w:tc>
          <w:tcPr>
            <w:tcW w:w="2427" w:type="dxa"/>
            <w:tcMar>
              <w:top w:w="90" w:type="dxa"/>
              <w:left w:w="100" w:type="dxa"/>
              <w:bottom w:w="90" w:type="dxa"/>
              <w:right w:w="100" w:type="dxa"/>
            </w:tcMar>
            <w:vAlign w:val="center"/>
          </w:tcPr>
          <w:p w14:paraId="6456F6EF">
            <w:pPr>
              <w:spacing w:before="0" w:after="0" w:line="276" w:lineRule="auto"/>
              <w:jc w:val="left"/>
            </w:pPr>
            <w:r>
              <w:rPr>
                <w:rFonts w:ascii="Songti SC" w:hAnsi="Songti SC" w:eastAsia="Songti SC"/>
                <w:b w:val="0"/>
                <w:color w:val="000000"/>
                <w:sz w:val="19"/>
              </w:rPr>
              <w:t>2027年4月</w:t>
            </w:r>
          </w:p>
        </w:tc>
        <w:tc>
          <w:tcPr>
            <w:tcW w:w="5072" w:type="dxa"/>
            <w:tcMar>
              <w:top w:w="90" w:type="dxa"/>
              <w:left w:w="100" w:type="dxa"/>
              <w:bottom w:w="90" w:type="dxa"/>
              <w:right w:w="100" w:type="dxa"/>
            </w:tcMar>
            <w:vAlign w:val="center"/>
          </w:tcPr>
          <w:p w14:paraId="08EDD726">
            <w:pPr>
              <w:spacing w:before="0" w:after="0" w:line="276" w:lineRule="auto"/>
              <w:jc w:val="left"/>
            </w:pPr>
            <w:r>
              <w:rPr>
                <w:rFonts w:ascii="Songti SC" w:hAnsi="Songti SC" w:eastAsia="Songti SC"/>
                <w:b w:val="0"/>
                <w:color w:val="000000"/>
                <w:sz w:val="19"/>
              </w:rPr>
              <w:t>智能升级</w:t>
            </w:r>
          </w:p>
        </w:tc>
      </w:tr>
      <w:tr w14:paraId="68B1932D">
        <w:trPr>
          <w:jc w:val="center"/>
        </w:trPr>
        <w:tc>
          <w:tcPr>
            <w:tcW w:w="2056" w:type="dxa"/>
            <w:shd w:val="clear" w:color="auto" w:fill="F7F9FC"/>
            <w:tcMar>
              <w:top w:w="90" w:type="dxa"/>
              <w:left w:w="100" w:type="dxa"/>
              <w:bottom w:w="90" w:type="dxa"/>
              <w:right w:w="100" w:type="dxa"/>
            </w:tcMar>
            <w:vAlign w:val="center"/>
          </w:tcPr>
          <w:p w14:paraId="2436C977">
            <w:pPr>
              <w:spacing w:before="0" w:after="0" w:line="276" w:lineRule="auto"/>
              <w:jc w:val="center"/>
            </w:pPr>
            <w:r>
              <w:rPr>
                <w:rFonts w:ascii="Songti SC" w:hAnsi="Songti SC" w:eastAsia="Songti SC"/>
                <w:b w:val="0"/>
                <w:color w:val="000000"/>
                <w:sz w:val="19"/>
              </w:rPr>
              <w:t>4.0</w:t>
            </w:r>
          </w:p>
        </w:tc>
        <w:tc>
          <w:tcPr>
            <w:tcW w:w="2427" w:type="dxa"/>
            <w:shd w:val="clear" w:color="auto" w:fill="F7F9FC"/>
            <w:tcMar>
              <w:top w:w="90" w:type="dxa"/>
              <w:left w:w="100" w:type="dxa"/>
              <w:bottom w:w="90" w:type="dxa"/>
              <w:right w:w="100" w:type="dxa"/>
            </w:tcMar>
            <w:vAlign w:val="center"/>
          </w:tcPr>
          <w:p w14:paraId="199D7C6B">
            <w:pPr>
              <w:spacing w:before="0" w:after="0" w:line="276" w:lineRule="auto"/>
              <w:jc w:val="left"/>
            </w:pPr>
            <w:r>
              <w:rPr>
                <w:rFonts w:ascii="Songti SC" w:hAnsi="Songti SC" w:eastAsia="Songti SC"/>
                <w:b w:val="0"/>
                <w:color w:val="000000"/>
                <w:sz w:val="19"/>
              </w:rPr>
              <w:t>2027年7月</w:t>
            </w:r>
          </w:p>
        </w:tc>
        <w:tc>
          <w:tcPr>
            <w:tcW w:w="5072" w:type="dxa"/>
            <w:shd w:val="clear" w:color="auto" w:fill="F7F9FC"/>
            <w:tcMar>
              <w:top w:w="90" w:type="dxa"/>
              <w:left w:w="100" w:type="dxa"/>
              <w:bottom w:w="90" w:type="dxa"/>
              <w:right w:w="100" w:type="dxa"/>
            </w:tcMar>
            <w:vAlign w:val="center"/>
          </w:tcPr>
          <w:p w14:paraId="1D8B555D">
            <w:pPr>
              <w:spacing w:before="0" w:after="0" w:line="276" w:lineRule="auto"/>
              <w:jc w:val="left"/>
            </w:pPr>
            <w:r>
              <w:rPr>
                <w:rFonts w:ascii="Songti SC" w:hAnsi="Songti SC" w:eastAsia="Songti SC"/>
                <w:b w:val="0"/>
                <w:color w:val="000000"/>
                <w:sz w:val="19"/>
              </w:rPr>
              <w:t>协作升级</w:t>
            </w:r>
          </w:p>
        </w:tc>
      </w:tr>
    </w:tbl>
    <w:p w14:paraId="53633588">
      <w:pPr>
        <w:spacing w:after="40"/>
      </w:pPr>
    </w:p>
    <w:p w14:paraId="65B5AA01">
      <w:pPr>
        <w:pStyle w:val="2"/>
        <w:ind w:left="0" w:firstLine="0"/>
      </w:pPr>
      <w:bookmarkStart w:id="2" w:name="_Toc875979213"/>
      <w:r>
        <w:rPr>
          <w:rFonts w:ascii="Heiti SC" w:hAnsi="Heiti SC" w:eastAsia="Heiti SC"/>
          <w:b/>
          <w:color w:val="000000"/>
          <w:sz w:val="32"/>
        </w:rPr>
        <w:t>2 赛局</w:t>
      </w:r>
      <w:bookmarkEnd w:id="2"/>
    </w:p>
    <w:p w14:paraId="39D1E425">
      <w:pPr>
        <w:pStyle w:val="3"/>
        <w:ind w:left="0" w:firstLine="0"/>
      </w:pPr>
      <w:bookmarkStart w:id="3" w:name="_Toc1582232706"/>
      <w:r>
        <w:rPr>
          <w:rFonts w:ascii="Heiti SC" w:hAnsi="Heiti SC" w:eastAsia="Heiti SC"/>
          <w:b/>
          <w:color w:val="000000"/>
          <w:sz w:val="28"/>
        </w:rPr>
        <w:t>2.1 比赛说明</w:t>
      </w:r>
      <w:bookmarkEnd w:id="3"/>
    </w:p>
    <w:p w14:paraId="2A426407">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单场比赛总时长为105秒，包含第一阶段15秒自动控制阶段和90秒手动控制阶段</w:t>
      </w:r>
    </w:p>
    <w:p w14:paraId="656B1DEB">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自动控制阶段，机器人须通过预设程序自主运行，参赛队员不得以任何形式控制和干扰机器人。</w:t>
      </w:r>
    </w:p>
    <w:p w14:paraId="23C8CA0A">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手动控制阶段，操作手可通过手柄控制机器人完成任务；比赛过程中不得以任何形式（手或者其他物品）接触和影响机器人。</w:t>
      </w:r>
    </w:p>
    <w:p w14:paraId="359FFFC1">
      <w:pPr>
        <w:numPr>
          <w:ilvl w:val="0"/>
          <w:numId w:val="1"/>
        </w:numPr>
        <w:spacing w:before="0" w:after="0" w:line="360" w:lineRule="auto"/>
        <w:ind w:left="420" w:leftChars="0" w:hanging="420" w:firstLineChars="0"/>
        <w:rPr>
          <w:rFonts w:hint="eastAsia" w:ascii="Songti SC" w:hAnsi="Songti SC" w:eastAsia="Songti SC"/>
          <w:color w:val="000000"/>
          <w:sz w:val="21"/>
          <w:szCs w:val="21"/>
          <w:lang w:eastAsia="zh-CN"/>
        </w:rPr>
      </w:pPr>
      <w:r>
        <w:rPr>
          <w:rFonts w:ascii="Songti SC" w:hAnsi="Songti SC" w:eastAsia="Songti SC"/>
          <w:color w:val="000000"/>
          <w:sz w:val="21"/>
          <w:szCs w:val="21"/>
        </w:rPr>
        <w:t>比赛中（手动阶段、自动阶段）不得更换机器人，也不能更改机器人程序和硬件</w:t>
      </w:r>
      <w:r>
        <w:rPr>
          <w:rFonts w:hint="eastAsia" w:ascii="Songti SC" w:hAnsi="Songti SC" w:eastAsia="Songti SC"/>
          <w:color w:val="000000"/>
          <w:sz w:val="21"/>
          <w:szCs w:val="21"/>
          <w:lang w:eastAsia="zh-CN"/>
        </w:rPr>
        <w:t>。</w:t>
      </w:r>
    </w:p>
    <w:p w14:paraId="283A516D">
      <w:pPr>
        <w:pStyle w:val="3"/>
        <w:ind w:left="0" w:firstLine="0"/>
      </w:pPr>
      <w:bookmarkStart w:id="4" w:name="_Toc295088941"/>
      <w:r>
        <w:rPr>
          <w:rFonts w:ascii="Heiti SC" w:hAnsi="Heiti SC" w:eastAsia="Heiti SC"/>
          <w:b/>
          <w:color w:val="000000"/>
          <w:sz w:val="28"/>
        </w:rPr>
        <w:t>2.2 赛队组成</w:t>
      </w:r>
      <w:bookmarkEnd w:id="4"/>
    </w:p>
    <w:p w14:paraId="49BB4C97">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每支参赛队由一名参赛队员及一名指导教师组成</w:t>
      </w:r>
    </w:p>
    <w:p w14:paraId="6A38CD0E">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对抗双方由灰方战队和紫方战队组成</w:t>
      </w:r>
    </w:p>
    <w:p w14:paraId="25AC10C7">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每支队伍在同一场比赛中只允许使用一台机器人参赛</w:t>
      </w:r>
    </w:p>
    <w:p w14:paraId="698A9782">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赛队之间禁止相互共用机器人</w:t>
      </w:r>
    </w:p>
    <w:p w14:paraId="6A76D9AF">
      <w:pPr>
        <w:pStyle w:val="3"/>
        <w:ind w:left="0" w:firstLine="0"/>
      </w:pPr>
      <w:bookmarkStart w:id="5" w:name="_Toc1020090464"/>
      <w:r>
        <w:rPr>
          <w:rFonts w:ascii="Heiti SC" w:hAnsi="Heiti SC" w:eastAsia="Heiti SC"/>
          <w:b/>
          <w:color w:val="000000"/>
          <w:sz w:val="28"/>
        </w:rPr>
        <w:t>2.3 场地尺寸</w:t>
      </w:r>
      <w:bookmarkEnd w:id="5"/>
    </w:p>
    <w:p w14:paraId="0604A47F">
      <w:pPr>
        <w:spacing w:before="0" w:after="0" w:line="360" w:lineRule="auto"/>
        <w:ind w:firstLine="476"/>
        <w:rPr>
          <w:sz w:val="21"/>
          <w:szCs w:val="21"/>
        </w:rPr>
      </w:pPr>
      <w:r>
        <w:rPr>
          <w:rFonts w:ascii="Songti SC" w:hAnsi="Songti SC" w:eastAsia="Songti SC"/>
          <w:color w:val="000000"/>
          <w:sz w:val="21"/>
          <w:szCs w:val="21"/>
        </w:rPr>
        <w:t>比赛场地为正方形区域，有效场地尺寸为 128 cm × 128 cm，四周设有边框。因测量、装配和道具磨损等原因，实物尺寸可能存在合理误差；比赛以组委会提供的正式场地为准。</w:t>
      </w:r>
    </w:p>
    <w:p w14:paraId="3467418D">
      <w:pPr>
        <w:spacing w:before="80" w:after="40"/>
        <w:jc w:val="center"/>
      </w:pPr>
      <w:r>
        <w:drawing>
          <wp:inline distT="0" distB="0" distL="114300" distR="114300">
            <wp:extent cx="3249295" cy="3239770"/>
            <wp:effectExtent l="0" t="0" r="1905"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6"/>
                    <a:stretch>
                      <a:fillRect/>
                    </a:stretch>
                  </pic:blipFill>
                  <pic:spPr>
                    <a:xfrm>
                      <a:off x="0" y="0"/>
                      <a:ext cx="3249642" cy="3239999"/>
                    </a:xfrm>
                    <a:prstGeom prst="rect">
                      <a:avLst/>
                    </a:prstGeom>
                  </pic:spPr>
                </pic:pic>
              </a:graphicData>
            </a:graphic>
          </wp:inline>
        </w:drawing>
      </w:r>
    </w:p>
    <w:p w14:paraId="003E6265">
      <w:pPr>
        <w:pStyle w:val="48"/>
        <w:jc w:val="center"/>
        <w:rPr>
          <w:color w:val="A6A6A6" w:themeColor="background1" w:themeShade="A6"/>
          <w:sz w:val="16"/>
          <w:szCs w:val="16"/>
        </w:rPr>
      </w:pPr>
      <w:r>
        <w:rPr>
          <w:rFonts w:ascii="Songti SC" w:hAnsi="Songti SC" w:eastAsia="Songti SC"/>
          <w:color w:val="A6A6A6" w:themeColor="background1" w:themeShade="A6"/>
          <w:sz w:val="16"/>
          <w:szCs w:val="16"/>
        </w:rPr>
        <w:t>图 1.3 场地俯视及初始布局示意图</w:t>
      </w:r>
    </w:p>
    <w:p w14:paraId="65D92DED">
      <w:pPr>
        <w:pStyle w:val="3"/>
        <w:ind w:left="0" w:firstLine="0"/>
      </w:pPr>
      <w:bookmarkStart w:id="6" w:name="_Toc1298474447"/>
      <w:r>
        <w:rPr>
          <w:rFonts w:ascii="Heiti SC" w:hAnsi="Heiti SC" w:eastAsia="Heiti SC"/>
          <w:b/>
          <w:color w:val="000000"/>
          <w:sz w:val="28"/>
        </w:rPr>
        <w:t>2.4 场地布局</w:t>
      </w:r>
      <w:bookmarkEnd w:id="6"/>
    </w:p>
    <w:p w14:paraId="34FFBBE1">
      <w:pPr>
        <w:spacing w:before="80" w:after="40"/>
        <w:jc w:val="center"/>
      </w:pPr>
      <w:r>
        <w:drawing>
          <wp:inline distT="0" distB="0" distL="114300" distR="114300">
            <wp:extent cx="2588895" cy="3239770"/>
            <wp:effectExtent l="0" t="0" r="1905" b="1143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7"/>
                    <a:stretch>
                      <a:fillRect/>
                    </a:stretch>
                  </pic:blipFill>
                  <pic:spPr>
                    <a:xfrm>
                      <a:off x="0" y="0"/>
                      <a:ext cx="2589074" cy="3239999"/>
                    </a:xfrm>
                    <a:prstGeom prst="rect">
                      <a:avLst/>
                    </a:prstGeom>
                  </pic:spPr>
                </pic:pic>
              </a:graphicData>
            </a:graphic>
          </wp:inline>
        </w:drawing>
      </w:r>
    </w:p>
    <w:p w14:paraId="3AF6FE6A">
      <w:pPr>
        <w:spacing w:before="0" w:after="0" w:line="360" w:lineRule="auto"/>
        <w:rPr>
          <w:rFonts w:ascii="Songti SC" w:hAnsi="Songti SC" w:eastAsia="Songti SC"/>
          <w:color w:val="000000"/>
          <w:sz w:val="21"/>
          <w:szCs w:val="21"/>
        </w:rPr>
      </w:pPr>
      <w:r>
        <w:rPr>
          <w:rFonts w:ascii="Songti SC" w:hAnsi="Songti SC" w:eastAsia="Songti SC"/>
          <w:color w:val="000000"/>
          <w:sz w:val="21"/>
          <w:szCs w:val="21"/>
        </w:rPr>
        <w:t>比赛场地主要由 2个角部出发区、2 个</w:t>
      </w:r>
      <w:r>
        <w:rPr>
          <w:rFonts w:ascii="Songti SC" w:hAnsi="Songti SC" w:eastAsia="Songti SC"/>
          <w:color w:val="000000"/>
          <w:sz w:val="21"/>
          <w:szCs w:val="21"/>
          <w:lang w:val="en-US"/>
        </w:rPr>
        <w:t>PC</w:t>
      </w:r>
      <w:r>
        <w:rPr>
          <w:rFonts w:ascii="Songti SC" w:hAnsi="Songti SC" w:eastAsia="Songti SC"/>
          <w:color w:val="000000"/>
          <w:sz w:val="21"/>
          <w:szCs w:val="21"/>
        </w:rPr>
        <w:t>板得分区、2 个滚筒任务位及沙包初始摆放位组成。</w:t>
      </w:r>
    </w:p>
    <w:tbl>
      <w:tblPr>
        <w:tblStyle w:val="20"/>
        <w:tblW w:w="5001" w:type="pct"/>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1894"/>
        <w:gridCol w:w="1956"/>
        <w:gridCol w:w="3317"/>
        <w:gridCol w:w="2389"/>
      </w:tblGrid>
      <w:tr w14:paraId="61B1DAB5">
        <w:trPr>
          <w:tblHeader/>
          <w:jc w:val="center"/>
        </w:trPr>
        <w:tc>
          <w:tcPr>
            <w:tcW w:w="1894" w:type="dxa"/>
            <w:shd w:val="clear" w:color="auto" w:fill="D9E2F3"/>
            <w:tcMar>
              <w:top w:w="90" w:type="dxa"/>
              <w:left w:w="100" w:type="dxa"/>
              <w:bottom w:w="90" w:type="dxa"/>
              <w:right w:w="100" w:type="dxa"/>
            </w:tcMar>
            <w:vAlign w:val="center"/>
          </w:tcPr>
          <w:p w14:paraId="3A64ABDD">
            <w:pPr>
              <w:spacing w:before="0" w:after="0" w:line="276" w:lineRule="auto"/>
              <w:jc w:val="center"/>
            </w:pPr>
            <w:r>
              <w:rPr>
                <w:rFonts w:ascii="Songti SC" w:hAnsi="Songti SC" w:eastAsia="Songti SC"/>
                <w:b/>
                <w:color w:val="000000"/>
                <w:sz w:val="19"/>
              </w:rPr>
              <w:t>区域 / 装置</w:t>
            </w:r>
          </w:p>
        </w:tc>
        <w:tc>
          <w:tcPr>
            <w:tcW w:w="1956" w:type="dxa"/>
            <w:shd w:val="clear" w:color="auto" w:fill="D9E2F3"/>
            <w:tcMar>
              <w:top w:w="90" w:type="dxa"/>
              <w:left w:w="100" w:type="dxa"/>
              <w:bottom w:w="90" w:type="dxa"/>
              <w:right w:w="100" w:type="dxa"/>
            </w:tcMar>
            <w:vAlign w:val="center"/>
          </w:tcPr>
          <w:p w14:paraId="2A1E6223">
            <w:pPr>
              <w:spacing w:before="0" w:after="0" w:line="276" w:lineRule="auto"/>
              <w:jc w:val="left"/>
            </w:pPr>
            <w:r>
              <w:rPr>
                <w:rFonts w:ascii="Songti SC" w:hAnsi="Songti SC" w:eastAsia="Songti SC"/>
                <w:b/>
                <w:color w:val="000000"/>
                <w:sz w:val="19"/>
              </w:rPr>
              <w:t>数量与位置</w:t>
            </w:r>
          </w:p>
        </w:tc>
        <w:tc>
          <w:tcPr>
            <w:tcW w:w="3317" w:type="dxa"/>
            <w:shd w:val="clear" w:color="auto" w:fill="D9E2F3"/>
            <w:tcMar>
              <w:top w:w="90" w:type="dxa"/>
              <w:left w:w="100" w:type="dxa"/>
              <w:bottom w:w="90" w:type="dxa"/>
              <w:right w:w="100" w:type="dxa"/>
            </w:tcMar>
            <w:vAlign w:val="center"/>
          </w:tcPr>
          <w:p w14:paraId="270DC181">
            <w:pPr>
              <w:spacing w:before="0" w:after="0" w:line="276" w:lineRule="auto"/>
              <w:jc w:val="center"/>
            </w:pPr>
            <w:r>
              <w:rPr>
                <w:rFonts w:ascii="Songti SC" w:hAnsi="Songti SC" w:eastAsia="Songti SC"/>
                <w:b/>
                <w:color w:val="000000"/>
                <w:sz w:val="19"/>
              </w:rPr>
              <w:t>功能说明</w:t>
            </w:r>
          </w:p>
        </w:tc>
        <w:tc>
          <w:tcPr>
            <w:tcW w:w="2389" w:type="dxa"/>
            <w:shd w:val="clear" w:color="auto" w:fill="D9E2F3"/>
            <w:tcMar>
              <w:top w:w="90" w:type="dxa"/>
              <w:left w:w="100" w:type="dxa"/>
              <w:bottom w:w="90" w:type="dxa"/>
              <w:right w:w="100" w:type="dxa"/>
            </w:tcMar>
            <w:vAlign w:val="center"/>
          </w:tcPr>
          <w:p w14:paraId="45DCE843">
            <w:pPr>
              <w:spacing w:before="0" w:after="0" w:line="276" w:lineRule="auto"/>
              <w:jc w:val="center"/>
            </w:pPr>
            <w:r>
              <w:rPr>
                <w:rFonts w:ascii="Songti SC" w:hAnsi="Songti SC" w:eastAsia="Songti SC"/>
                <w:b/>
                <w:color w:val="000000"/>
                <w:sz w:val="19"/>
              </w:rPr>
              <w:t>已知规格</w:t>
            </w:r>
          </w:p>
        </w:tc>
      </w:tr>
      <w:tr w14:paraId="1C1DA2A5">
        <w:trPr>
          <w:jc w:val="center"/>
        </w:trPr>
        <w:tc>
          <w:tcPr>
            <w:tcW w:w="1894" w:type="dxa"/>
            <w:tcMar>
              <w:top w:w="90" w:type="dxa"/>
              <w:left w:w="100" w:type="dxa"/>
              <w:bottom w:w="90" w:type="dxa"/>
              <w:right w:w="100" w:type="dxa"/>
            </w:tcMar>
            <w:vAlign w:val="center"/>
          </w:tcPr>
          <w:p w14:paraId="3B9F54C8">
            <w:pPr>
              <w:spacing w:before="0" w:after="0" w:line="276" w:lineRule="auto"/>
              <w:jc w:val="center"/>
            </w:pPr>
            <w:r>
              <w:rPr>
                <w:rFonts w:ascii="Songti SC" w:hAnsi="Songti SC" w:eastAsia="Songti SC"/>
                <w:b w:val="0"/>
                <w:color w:val="000000"/>
                <w:sz w:val="19"/>
              </w:rPr>
              <w:t>出发区</w:t>
            </w:r>
          </w:p>
        </w:tc>
        <w:tc>
          <w:tcPr>
            <w:tcW w:w="1956" w:type="dxa"/>
            <w:tcMar>
              <w:top w:w="90" w:type="dxa"/>
              <w:left w:w="100" w:type="dxa"/>
              <w:bottom w:w="90" w:type="dxa"/>
              <w:right w:w="100" w:type="dxa"/>
            </w:tcMar>
            <w:vAlign w:val="center"/>
          </w:tcPr>
          <w:p w14:paraId="416DACEB">
            <w:pPr>
              <w:spacing w:before="0" w:after="0" w:line="276" w:lineRule="auto"/>
              <w:jc w:val="left"/>
            </w:pPr>
            <w:r>
              <w:rPr>
                <w:rFonts w:ascii="Songti SC" w:hAnsi="Songti SC" w:eastAsia="Songti SC"/>
                <w:b w:val="0"/>
                <w:color w:val="000000"/>
                <w:sz w:val="19"/>
              </w:rPr>
              <w:t>2 个 位于对角</w:t>
            </w:r>
          </w:p>
        </w:tc>
        <w:tc>
          <w:tcPr>
            <w:tcW w:w="3317" w:type="dxa"/>
            <w:tcMar>
              <w:top w:w="90" w:type="dxa"/>
              <w:left w:w="100" w:type="dxa"/>
              <w:bottom w:w="90" w:type="dxa"/>
              <w:right w:w="100" w:type="dxa"/>
            </w:tcMar>
            <w:vAlign w:val="center"/>
          </w:tcPr>
          <w:p w14:paraId="0108B987">
            <w:pPr>
              <w:spacing w:before="0" w:after="0" w:line="276" w:lineRule="auto"/>
              <w:jc w:val="center"/>
            </w:pPr>
            <w:r>
              <w:rPr>
                <w:rFonts w:ascii="Songti SC" w:hAnsi="Songti SC" w:eastAsia="Songti SC"/>
                <w:b w:val="0"/>
                <w:color w:val="000000"/>
                <w:sz w:val="19"/>
              </w:rPr>
              <w:t>单场比赛选择一个对角为出发区。机器人赛前须接触角部银色铝材。</w:t>
            </w:r>
          </w:p>
        </w:tc>
        <w:tc>
          <w:tcPr>
            <w:tcW w:w="2389" w:type="dxa"/>
            <w:tcMar>
              <w:top w:w="90" w:type="dxa"/>
              <w:left w:w="100" w:type="dxa"/>
              <w:bottom w:w="90" w:type="dxa"/>
              <w:right w:w="100" w:type="dxa"/>
            </w:tcMar>
            <w:vAlign w:val="center"/>
          </w:tcPr>
          <w:p w14:paraId="5A4BC6A8">
            <w:pPr>
              <w:spacing w:before="0" w:after="0" w:line="276" w:lineRule="auto"/>
              <w:jc w:val="center"/>
            </w:pPr>
            <w:r>
              <w:rPr>
                <w:rFonts w:ascii="Songti SC" w:hAnsi="Songti SC" w:eastAsia="Songti SC"/>
                <w:b w:val="0"/>
                <w:color w:val="000000"/>
                <w:sz w:val="19"/>
              </w:rPr>
              <w:t>以场地银色铝材为界</w:t>
            </w:r>
          </w:p>
        </w:tc>
      </w:tr>
      <w:tr w14:paraId="2F48137A">
        <w:trPr>
          <w:jc w:val="center"/>
        </w:trPr>
        <w:tc>
          <w:tcPr>
            <w:tcW w:w="1894" w:type="dxa"/>
            <w:shd w:val="clear" w:color="auto" w:fill="F7F9FC"/>
            <w:tcMar>
              <w:top w:w="90" w:type="dxa"/>
              <w:left w:w="100" w:type="dxa"/>
              <w:bottom w:w="90" w:type="dxa"/>
              <w:right w:w="100" w:type="dxa"/>
            </w:tcMar>
            <w:vAlign w:val="center"/>
          </w:tcPr>
          <w:p w14:paraId="225F3F03">
            <w:pPr>
              <w:spacing w:before="0" w:after="0" w:line="276" w:lineRule="auto"/>
              <w:jc w:val="center"/>
            </w:pPr>
            <w:r>
              <w:rPr>
                <w:rFonts w:ascii="Songti SC" w:hAnsi="Songti SC" w:eastAsia="Songti SC"/>
                <w:b w:val="0"/>
                <w:color w:val="000000"/>
                <w:sz w:val="19"/>
              </w:rPr>
              <w:t>得分区</w:t>
            </w:r>
          </w:p>
        </w:tc>
        <w:tc>
          <w:tcPr>
            <w:tcW w:w="1956" w:type="dxa"/>
            <w:shd w:val="clear" w:color="auto" w:fill="F7F9FC"/>
            <w:tcMar>
              <w:top w:w="90" w:type="dxa"/>
              <w:left w:w="100" w:type="dxa"/>
              <w:bottom w:w="90" w:type="dxa"/>
              <w:right w:w="100" w:type="dxa"/>
            </w:tcMar>
            <w:vAlign w:val="center"/>
          </w:tcPr>
          <w:p w14:paraId="47824822">
            <w:pPr>
              <w:spacing w:before="0" w:after="0" w:line="276" w:lineRule="auto"/>
              <w:jc w:val="left"/>
            </w:pPr>
            <w:r>
              <w:rPr>
                <w:rFonts w:ascii="Songti SC" w:hAnsi="Songti SC" w:eastAsia="Songti SC"/>
                <w:b w:val="0"/>
                <w:color w:val="000000"/>
                <w:sz w:val="19"/>
              </w:rPr>
              <w:t>2 个 分设场地相对两侧</w:t>
            </w:r>
          </w:p>
        </w:tc>
        <w:tc>
          <w:tcPr>
            <w:tcW w:w="3317" w:type="dxa"/>
            <w:shd w:val="clear" w:color="auto" w:fill="F7F9FC"/>
            <w:tcMar>
              <w:top w:w="90" w:type="dxa"/>
              <w:left w:w="100" w:type="dxa"/>
              <w:bottom w:w="90" w:type="dxa"/>
              <w:right w:w="100" w:type="dxa"/>
            </w:tcMar>
            <w:vAlign w:val="center"/>
          </w:tcPr>
          <w:p w14:paraId="7617986E">
            <w:pPr>
              <w:spacing w:before="0" w:after="0" w:line="276" w:lineRule="auto"/>
              <w:jc w:val="center"/>
            </w:pPr>
            <w:r>
              <w:rPr>
                <w:rFonts w:ascii="Songti SC" w:hAnsi="Songti SC" w:eastAsia="Songti SC"/>
                <w:b w:val="0"/>
                <w:color w:val="000000"/>
                <w:sz w:val="19"/>
              </w:rPr>
              <w:t>沙包完全进入己方颜色</w:t>
            </w:r>
            <w:r>
              <w:rPr>
                <w:rFonts w:ascii="Songti SC" w:hAnsi="Songti SC" w:eastAsia="Songti SC"/>
                <w:b w:val="0"/>
                <w:color w:val="000000"/>
                <w:sz w:val="19"/>
                <w:lang w:val="en-US"/>
              </w:rPr>
              <w:t>PC</w:t>
            </w:r>
            <w:r>
              <w:rPr>
                <w:rFonts w:ascii="Songti SC" w:hAnsi="Songti SC" w:eastAsia="Songti SC"/>
                <w:b w:val="0"/>
                <w:color w:val="000000"/>
                <w:sz w:val="19"/>
              </w:rPr>
              <w:t>板的垂直投影区域后，可形成有效得分。</w:t>
            </w:r>
          </w:p>
        </w:tc>
        <w:tc>
          <w:tcPr>
            <w:tcW w:w="2389" w:type="dxa"/>
            <w:shd w:val="clear" w:color="auto" w:fill="F7F9FC"/>
            <w:tcMar>
              <w:top w:w="90" w:type="dxa"/>
              <w:left w:w="100" w:type="dxa"/>
              <w:bottom w:w="90" w:type="dxa"/>
              <w:right w:w="100" w:type="dxa"/>
            </w:tcMar>
            <w:vAlign w:val="center"/>
          </w:tcPr>
          <w:p w14:paraId="6E2463B5">
            <w:pPr>
              <w:spacing w:before="0" w:after="0" w:line="276" w:lineRule="auto"/>
              <w:jc w:val="center"/>
            </w:pPr>
            <w:r>
              <w:rPr>
                <w:rFonts w:ascii="Songti SC" w:hAnsi="Songti SC" w:eastAsia="Songti SC"/>
                <w:b w:val="0"/>
                <w:color w:val="000000"/>
                <w:sz w:val="19"/>
              </w:rPr>
              <w:t>单板 320 mm × 240 mm；垂直安装高度 105 mm</w:t>
            </w:r>
          </w:p>
        </w:tc>
      </w:tr>
      <w:tr w14:paraId="6D27139F">
        <w:trPr>
          <w:jc w:val="center"/>
        </w:trPr>
        <w:tc>
          <w:tcPr>
            <w:tcW w:w="1894" w:type="dxa"/>
            <w:tcMar>
              <w:top w:w="90" w:type="dxa"/>
              <w:left w:w="100" w:type="dxa"/>
              <w:bottom w:w="90" w:type="dxa"/>
              <w:right w:w="100" w:type="dxa"/>
            </w:tcMar>
            <w:vAlign w:val="center"/>
          </w:tcPr>
          <w:p w14:paraId="46F81D56">
            <w:pPr>
              <w:spacing w:before="0" w:after="0" w:line="276" w:lineRule="auto"/>
              <w:jc w:val="center"/>
            </w:pPr>
            <w:r>
              <w:rPr>
                <w:rFonts w:ascii="Songti SC" w:hAnsi="Songti SC" w:eastAsia="Songti SC"/>
                <w:b w:val="0"/>
                <w:color w:val="000000"/>
                <w:sz w:val="19"/>
              </w:rPr>
              <w:t>滚筒任务位</w:t>
            </w:r>
          </w:p>
        </w:tc>
        <w:tc>
          <w:tcPr>
            <w:tcW w:w="1956" w:type="dxa"/>
            <w:tcMar>
              <w:top w:w="90" w:type="dxa"/>
              <w:left w:w="100" w:type="dxa"/>
              <w:bottom w:w="90" w:type="dxa"/>
              <w:right w:w="100" w:type="dxa"/>
            </w:tcMar>
            <w:vAlign w:val="center"/>
          </w:tcPr>
          <w:p w14:paraId="1BA233CF">
            <w:pPr>
              <w:spacing w:before="0" w:after="0" w:line="276" w:lineRule="auto"/>
              <w:jc w:val="left"/>
            </w:pPr>
            <w:r>
              <w:rPr>
                <w:rFonts w:ascii="Songti SC" w:hAnsi="Songti SC" w:eastAsia="Songti SC"/>
                <w:b w:val="0"/>
                <w:color w:val="000000"/>
                <w:sz w:val="19"/>
              </w:rPr>
              <w:t>2 个 位于场地中部左右两侧</w:t>
            </w:r>
          </w:p>
        </w:tc>
        <w:tc>
          <w:tcPr>
            <w:tcW w:w="3317" w:type="dxa"/>
            <w:tcMar>
              <w:top w:w="90" w:type="dxa"/>
              <w:left w:w="100" w:type="dxa"/>
              <w:bottom w:w="90" w:type="dxa"/>
              <w:right w:w="100" w:type="dxa"/>
            </w:tcMar>
            <w:vAlign w:val="center"/>
          </w:tcPr>
          <w:p w14:paraId="57FB7B40">
            <w:pPr>
              <w:spacing w:before="0" w:after="0" w:line="276" w:lineRule="auto"/>
              <w:jc w:val="center"/>
            </w:pPr>
            <w:r>
              <w:rPr>
                <w:rFonts w:ascii="Songti SC" w:hAnsi="Songti SC" w:eastAsia="Songti SC"/>
                <w:b w:val="0"/>
                <w:color w:val="000000"/>
                <w:sz w:val="19"/>
              </w:rPr>
              <w:t>机器人推动滚筒，使己方颜色稳定朝上。</w:t>
            </w:r>
          </w:p>
        </w:tc>
        <w:tc>
          <w:tcPr>
            <w:tcW w:w="2389" w:type="dxa"/>
            <w:tcMar>
              <w:top w:w="90" w:type="dxa"/>
              <w:left w:w="100" w:type="dxa"/>
              <w:bottom w:w="90" w:type="dxa"/>
              <w:right w:w="100" w:type="dxa"/>
            </w:tcMar>
            <w:vAlign w:val="center"/>
          </w:tcPr>
          <w:p w14:paraId="35455A10">
            <w:pPr>
              <w:spacing w:before="0" w:after="0" w:line="276" w:lineRule="auto"/>
              <w:jc w:val="center"/>
            </w:pPr>
            <w:r>
              <w:rPr>
                <w:rFonts w:ascii="Songti SC" w:hAnsi="Songti SC" w:eastAsia="Songti SC"/>
                <w:b w:val="0"/>
                <w:color w:val="000000"/>
                <w:sz w:val="19"/>
              </w:rPr>
              <w:t>灰紫双色方形滚筒</w:t>
            </w:r>
          </w:p>
        </w:tc>
      </w:tr>
      <w:tr w14:paraId="40220F69">
        <w:trPr>
          <w:jc w:val="center"/>
        </w:trPr>
        <w:tc>
          <w:tcPr>
            <w:tcW w:w="1894" w:type="dxa"/>
            <w:shd w:val="clear" w:color="auto" w:fill="F7F9FC"/>
            <w:tcMar>
              <w:top w:w="90" w:type="dxa"/>
              <w:left w:w="100" w:type="dxa"/>
              <w:bottom w:w="90" w:type="dxa"/>
              <w:right w:w="100" w:type="dxa"/>
            </w:tcMar>
            <w:vAlign w:val="center"/>
          </w:tcPr>
          <w:p w14:paraId="20E964FC">
            <w:pPr>
              <w:spacing w:before="0" w:after="0" w:line="276" w:lineRule="auto"/>
              <w:jc w:val="center"/>
            </w:pPr>
            <w:r>
              <w:rPr>
                <w:rFonts w:ascii="Songti SC" w:hAnsi="Songti SC" w:eastAsia="Songti SC"/>
                <w:b w:val="0"/>
                <w:color w:val="000000"/>
                <w:sz w:val="19"/>
              </w:rPr>
              <w:t>沙包初始位</w:t>
            </w:r>
          </w:p>
        </w:tc>
        <w:tc>
          <w:tcPr>
            <w:tcW w:w="1956" w:type="dxa"/>
            <w:shd w:val="clear" w:color="auto" w:fill="F7F9FC"/>
            <w:tcMar>
              <w:top w:w="90" w:type="dxa"/>
              <w:left w:w="100" w:type="dxa"/>
              <w:bottom w:w="90" w:type="dxa"/>
              <w:right w:w="100" w:type="dxa"/>
            </w:tcMar>
            <w:vAlign w:val="center"/>
          </w:tcPr>
          <w:p w14:paraId="72D09735">
            <w:pPr>
              <w:spacing w:before="0" w:after="0" w:line="276" w:lineRule="auto"/>
              <w:jc w:val="left"/>
            </w:pPr>
            <w:r>
              <w:rPr>
                <w:rFonts w:ascii="Songti SC" w:hAnsi="Songti SC" w:eastAsia="Songti SC"/>
                <w:b w:val="0"/>
                <w:color w:val="000000"/>
                <w:sz w:val="19"/>
              </w:rPr>
              <w:t>8 个 按复位标记摆放</w:t>
            </w:r>
          </w:p>
        </w:tc>
        <w:tc>
          <w:tcPr>
            <w:tcW w:w="3317" w:type="dxa"/>
            <w:shd w:val="clear" w:color="auto" w:fill="F7F9FC"/>
            <w:tcMar>
              <w:top w:w="90" w:type="dxa"/>
              <w:left w:w="100" w:type="dxa"/>
              <w:bottom w:w="90" w:type="dxa"/>
              <w:right w:w="100" w:type="dxa"/>
            </w:tcMar>
            <w:vAlign w:val="center"/>
          </w:tcPr>
          <w:p w14:paraId="22DA3144">
            <w:pPr>
              <w:spacing w:before="0" w:after="0" w:line="276" w:lineRule="auto"/>
              <w:jc w:val="center"/>
            </w:pPr>
            <w:r>
              <w:rPr>
                <w:rFonts w:ascii="Songti SC" w:hAnsi="Songti SC" w:eastAsia="Songti SC"/>
                <w:b w:val="0"/>
                <w:color w:val="000000"/>
                <w:sz w:val="19"/>
              </w:rPr>
              <w:t>双方均可争夺并将沙包送入己方进攻目标。</w:t>
            </w:r>
          </w:p>
        </w:tc>
        <w:tc>
          <w:tcPr>
            <w:tcW w:w="2389" w:type="dxa"/>
            <w:shd w:val="clear" w:color="auto" w:fill="F7F9FC"/>
            <w:tcMar>
              <w:top w:w="90" w:type="dxa"/>
              <w:left w:w="100" w:type="dxa"/>
              <w:bottom w:w="90" w:type="dxa"/>
              <w:right w:w="100" w:type="dxa"/>
            </w:tcMar>
            <w:vAlign w:val="center"/>
          </w:tcPr>
          <w:p w14:paraId="3DC10737">
            <w:pPr>
              <w:spacing w:before="0" w:after="0" w:line="276" w:lineRule="auto"/>
              <w:jc w:val="center"/>
            </w:pPr>
            <w:r>
              <w:rPr>
                <w:rFonts w:ascii="Songti SC" w:hAnsi="Songti SC" w:eastAsia="Songti SC"/>
                <w:b w:val="0"/>
                <w:color w:val="000000"/>
                <w:sz w:val="19"/>
              </w:rPr>
              <w:t>6 个紫色、2 个橙色</w:t>
            </w:r>
          </w:p>
        </w:tc>
      </w:tr>
    </w:tbl>
    <w:p w14:paraId="0E7CF62A">
      <w:pPr>
        <w:spacing w:after="40"/>
      </w:pPr>
    </w:p>
    <w:p w14:paraId="3012DA73">
      <w:pPr>
        <w:pStyle w:val="3"/>
        <w:ind w:left="0" w:firstLine="0"/>
      </w:pPr>
      <w:bookmarkStart w:id="7" w:name="_Toc731209915"/>
      <w:r>
        <w:rPr>
          <w:rFonts w:ascii="Heiti SC" w:hAnsi="Heiti SC" w:eastAsia="Heiti SC"/>
          <w:b/>
          <w:color w:val="000000"/>
          <w:sz w:val="28"/>
        </w:rPr>
        <w:t>2.5 任务物品</w:t>
      </w:r>
      <w:bookmarkEnd w:id="7"/>
    </w:p>
    <w:tbl>
      <w:tblPr>
        <w:tblStyle w:val="20"/>
        <w:tblW w:w="5001" w:type="pct"/>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1658"/>
        <w:gridCol w:w="1853"/>
        <w:gridCol w:w="1368"/>
        <w:gridCol w:w="4677"/>
      </w:tblGrid>
      <w:tr w14:paraId="50A378E8">
        <w:trPr>
          <w:tblHeader/>
          <w:jc w:val="center"/>
        </w:trPr>
        <w:tc>
          <w:tcPr>
            <w:tcW w:w="1658" w:type="dxa"/>
            <w:shd w:val="clear" w:color="auto" w:fill="D9E2F3"/>
            <w:tcMar>
              <w:top w:w="90" w:type="dxa"/>
              <w:left w:w="100" w:type="dxa"/>
              <w:bottom w:w="90" w:type="dxa"/>
              <w:right w:w="100" w:type="dxa"/>
            </w:tcMar>
            <w:vAlign w:val="center"/>
          </w:tcPr>
          <w:p w14:paraId="3280EE26">
            <w:pPr>
              <w:spacing w:before="0" w:after="0" w:line="276" w:lineRule="auto"/>
              <w:jc w:val="center"/>
            </w:pPr>
            <w:r>
              <w:rPr>
                <w:rFonts w:ascii="Songti SC" w:hAnsi="Songti SC" w:eastAsia="Songti SC"/>
                <w:b/>
                <w:color w:val="000000"/>
                <w:sz w:val="19"/>
              </w:rPr>
              <w:t>任务物</w:t>
            </w:r>
          </w:p>
        </w:tc>
        <w:tc>
          <w:tcPr>
            <w:tcW w:w="1853" w:type="dxa"/>
            <w:shd w:val="clear" w:color="auto" w:fill="D9E2F3"/>
            <w:tcMar>
              <w:top w:w="90" w:type="dxa"/>
              <w:left w:w="100" w:type="dxa"/>
              <w:bottom w:w="90" w:type="dxa"/>
              <w:right w:w="100" w:type="dxa"/>
            </w:tcMar>
            <w:vAlign w:val="center"/>
          </w:tcPr>
          <w:p w14:paraId="4DC4AF65">
            <w:pPr>
              <w:spacing w:before="0" w:after="0" w:line="276" w:lineRule="auto"/>
              <w:jc w:val="left"/>
            </w:pPr>
            <w:r>
              <w:rPr>
                <w:rFonts w:ascii="Songti SC" w:hAnsi="Songti SC" w:eastAsia="Songti SC"/>
                <w:b/>
                <w:color w:val="000000"/>
                <w:sz w:val="19"/>
              </w:rPr>
              <w:t>颜色 / 数量</w:t>
            </w:r>
          </w:p>
        </w:tc>
        <w:tc>
          <w:tcPr>
            <w:tcW w:w="1368" w:type="dxa"/>
            <w:shd w:val="clear" w:color="auto" w:fill="D9E2F3"/>
            <w:tcMar>
              <w:top w:w="90" w:type="dxa"/>
              <w:left w:w="100" w:type="dxa"/>
              <w:bottom w:w="90" w:type="dxa"/>
              <w:right w:w="100" w:type="dxa"/>
            </w:tcMar>
            <w:vAlign w:val="center"/>
          </w:tcPr>
          <w:p w14:paraId="6D075E2E">
            <w:pPr>
              <w:spacing w:before="0" w:after="0" w:line="276" w:lineRule="auto"/>
              <w:jc w:val="center"/>
            </w:pPr>
            <w:r>
              <w:rPr>
                <w:rFonts w:ascii="Songti SC" w:hAnsi="Songti SC" w:eastAsia="Songti SC"/>
                <w:b/>
                <w:color w:val="000000"/>
                <w:sz w:val="19"/>
              </w:rPr>
              <w:t>单个分值</w:t>
            </w:r>
          </w:p>
        </w:tc>
        <w:tc>
          <w:tcPr>
            <w:tcW w:w="4677" w:type="dxa"/>
            <w:shd w:val="clear" w:color="auto" w:fill="D9E2F3"/>
            <w:tcMar>
              <w:top w:w="90" w:type="dxa"/>
              <w:left w:w="100" w:type="dxa"/>
              <w:bottom w:w="90" w:type="dxa"/>
              <w:right w:w="100" w:type="dxa"/>
            </w:tcMar>
            <w:vAlign w:val="center"/>
          </w:tcPr>
          <w:p w14:paraId="648E5796">
            <w:pPr>
              <w:spacing w:before="0" w:after="0" w:line="276" w:lineRule="auto"/>
              <w:jc w:val="center"/>
            </w:pPr>
            <w:r>
              <w:rPr>
                <w:rFonts w:ascii="Songti SC" w:hAnsi="Songti SC" w:eastAsia="Songti SC"/>
                <w:b/>
                <w:color w:val="000000"/>
                <w:sz w:val="19"/>
              </w:rPr>
              <w:t>说明</w:t>
            </w:r>
          </w:p>
        </w:tc>
      </w:tr>
      <w:tr w14:paraId="09353328">
        <w:trPr>
          <w:jc w:val="center"/>
        </w:trPr>
        <w:tc>
          <w:tcPr>
            <w:tcW w:w="1658" w:type="dxa"/>
            <w:tcMar>
              <w:top w:w="90" w:type="dxa"/>
              <w:left w:w="100" w:type="dxa"/>
              <w:bottom w:w="90" w:type="dxa"/>
              <w:right w:w="100" w:type="dxa"/>
            </w:tcMar>
            <w:vAlign w:val="center"/>
          </w:tcPr>
          <w:p w14:paraId="6FC058D0">
            <w:pPr>
              <w:spacing w:before="0" w:after="0" w:line="276" w:lineRule="auto"/>
              <w:jc w:val="center"/>
            </w:pPr>
            <w:r>
              <w:rPr>
                <w:rFonts w:ascii="Songti SC" w:hAnsi="Songti SC" w:eastAsia="Songti SC"/>
                <w:b w:val="0"/>
                <w:color w:val="000000"/>
                <w:sz w:val="19"/>
              </w:rPr>
              <w:t>沙包</w:t>
            </w:r>
          </w:p>
        </w:tc>
        <w:tc>
          <w:tcPr>
            <w:tcW w:w="1853" w:type="dxa"/>
            <w:tcMar>
              <w:top w:w="90" w:type="dxa"/>
              <w:left w:w="100" w:type="dxa"/>
              <w:bottom w:w="90" w:type="dxa"/>
              <w:right w:w="100" w:type="dxa"/>
            </w:tcMar>
            <w:vAlign w:val="center"/>
          </w:tcPr>
          <w:p w14:paraId="581F4899">
            <w:pPr>
              <w:spacing w:before="0" w:after="0" w:line="276" w:lineRule="auto"/>
              <w:jc w:val="left"/>
            </w:pPr>
            <w:r>
              <w:rPr>
                <w:rFonts w:ascii="Songti SC" w:hAnsi="Songti SC" w:eastAsia="Songti SC"/>
                <w:b w:val="0"/>
                <w:color w:val="000000"/>
                <w:sz w:val="19"/>
              </w:rPr>
              <w:t>紫色 × 6</w:t>
            </w:r>
          </w:p>
        </w:tc>
        <w:tc>
          <w:tcPr>
            <w:tcW w:w="1368" w:type="dxa"/>
            <w:tcMar>
              <w:top w:w="90" w:type="dxa"/>
              <w:left w:w="100" w:type="dxa"/>
              <w:bottom w:w="90" w:type="dxa"/>
              <w:right w:w="100" w:type="dxa"/>
            </w:tcMar>
            <w:vAlign w:val="center"/>
          </w:tcPr>
          <w:p w14:paraId="262E4F2E">
            <w:pPr>
              <w:spacing w:before="0" w:after="0" w:line="276" w:lineRule="auto"/>
              <w:jc w:val="center"/>
            </w:pPr>
            <w:r>
              <w:rPr>
                <w:rFonts w:ascii="Songti SC" w:hAnsi="Songti SC" w:eastAsia="Songti SC"/>
                <w:b w:val="0"/>
                <w:color w:val="000000"/>
                <w:sz w:val="19"/>
              </w:rPr>
              <w:t>1 分</w:t>
            </w:r>
          </w:p>
        </w:tc>
        <w:tc>
          <w:tcPr>
            <w:tcW w:w="4677" w:type="dxa"/>
            <w:tcMar>
              <w:top w:w="90" w:type="dxa"/>
              <w:left w:w="100" w:type="dxa"/>
              <w:bottom w:w="90" w:type="dxa"/>
              <w:right w:w="100" w:type="dxa"/>
            </w:tcMar>
            <w:vAlign w:val="center"/>
          </w:tcPr>
          <w:p w14:paraId="14235CC5">
            <w:pPr>
              <w:spacing w:before="0" w:after="0" w:line="276" w:lineRule="auto"/>
              <w:jc w:val="center"/>
            </w:pPr>
            <w:r>
              <w:rPr>
                <w:rFonts w:ascii="Songti SC" w:hAnsi="Songti SC" w:eastAsia="Songti SC"/>
                <w:b w:val="0"/>
                <w:color w:val="000000"/>
                <w:sz w:val="19"/>
              </w:rPr>
              <w:t>颜色仅代表分值，不代表战队归属；双方均可争夺。</w:t>
            </w:r>
          </w:p>
        </w:tc>
      </w:tr>
      <w:tr w14:paraId="3D486650">
        <w:trPr>
          <w:jc w:val="center"/>
        </w:trPr>
        <w:tc>
          <w:tcPr>
            <w:tcW w:w="1658" w:type="dxa"/>
            <w:shd w:val="clear" w:color="auto" w:fill="F7F9FC"/>
            <w:tcMar>
              <w:top w:w="90" w:type="dxa"/>
              <w:left w:w="100" w:type="dxa"/>
              <w:bottom w:w="90" w:type="dxa"/>
              <w:right w:w="100" w:type="dxa"/>
            </w:tcMar>
            <w:vAlign w:val="center"/>
          </w:tcPr>
          <w:p w14:paraId="6CE8088B">
            <w:pPr>
              <w:spacing w:before="0" w:after="0" w:line="276" w:lineRule="auto"/>
              <w:jc w:val="center"/>
            </w:pPr>
            <w:r>
              <w:rPr>
                <w:rFonts w:ascii="Songti SC" w:hAnsi="Songti SC" w:eastAsia="Songti SC"/>
                <w:b w:val="0"/>
                <w:color w:val="000000"/>
                <w:sz w:val="19"/>
              </w:rPr>
              <w:t>沙包</w:t>
            </w:r>
          </w:p>
        </w:tc>
        <w:tc>
          <w:tcPr>
            <w:tcW w:w="1853" w:type="dxa"/>
            <w:shd w:val="clear" w:color="auto" w:fill="F7F9FC"/>
            <w:tcMar>
              <w:top w:w="90" w:type="dxa"/>
              <w:left w:w="100" w:type="dxa"/>
              <w:bottom w:w="90" w:type="dxa"/>
              <w:right w:w="100" w:type="dxa"/>
            </w:tcMar>
            <w:vAlign w:val="center"/>
          </w:tcPr>
          <w:p w14:paraId="0A4CF992">
            <w:pPr>
              <w:spacing w:before="0" w:after="0" w:line="276" w:lineRule="auto"/>
              <w:jc w:val="left"/>
            </w:pPr>
            <w:r>
              <w:rPr>
                <w:rFonts w:ascii="Songti SC" w:hAnsi="Songti SC" w:eastAsia="Songti SC"/>
                <w:b w:val="0"/>
                <w:color w:val="000000"/>
                <w:sz w:val="19"/>
              </w:rPr>
              <w:t>橙色 × 2</w:t>
            </w:r>
          </w:p>
        </w:tc>
        <w:tc>
          <w:tcPr>
            <w:tcW w:w="1368" w:type="dxa"/>
            <w:shd w:val="clear" w:color="auto" w:fill="F7F9FC"/>
            <w:tcMar>
              <w:top w:w="90" w:type="dxa"/>
              <w:left w:w="100" w:type="dxa"/>
              <w:bottom w:w="90" w:type="dxa"/>
              <w:right w:w="100" w:type="dxa"/>
            </w:tcMar>
            <w:vAlign w:val="center"/>
          </w:tcPr>
          <w:p w14:paraId="1EE931E4">
            <w:pPr>
              <w:spacing w:before="0" w:after="0" w:line="276" w:lineRule="auto"/>
              <w:jc w:val="center"/>
            </w:pPr>
            <w:r>
              <w:rPr>
                <w:rFonts w:ascii="Songti SC" w:hAnsi="Songti SC" w:eastAsia="Songti SC"/>
                <w:b w:val="0"/>
                <w:color w:val="000000"/>
                <w:sz w:val="19"/>
              </w:rPr>
              <w:t>3 分</w:t>
            </w:r>
          </w:p>
        </w:tc>
        <w:tc>
          <w:tcPr>
            <w:tcW w:w="4677" w:type="dxa"/>
            <w:shd w:val="clear" w:color="auto" w:fill="F7F9FC"/>
            <w:tcMar>
              <w:top w:w="90" w:type="dxa"/>
              <w:left w:w="100" w:type="dxa"/>
              <w:bottom w:w="90" w:type="dxa"/>
              <w:right w:w="100" w:type="dxa"/>
            </w:tcMar>
            <w:vAlign w:val="center"/>
          </w:tcPr>
          <w:p w14:paraId="4338F3B7">
            <w:pPr>
              <w:spacing w:before="0" w:after="0" w:line="276" w:lineRule="auto"/>
              <w:jc w:val="center"/>
            </w:pPr>
            <w:r>
              <w:rPr>
                <w:rFonts w:ascii="Songti SC" w:hAnsi="Songti SC" w:eastAsia="Songti SC"/>
                <w:b w:val="0"/>
                <w:color w:val="000000"/>
                <w:sz w:val="19"/>
              </w:rPr>
              <w:t>颜色仅代表分值，不代表战队归属；双方均可争夺。</w:t>
            </w:r>
          </w:p>
        </w:tc>
      </w:tr>
      <w:tr w14:paraId="42E862AE">
        <w:trPr>
          <w:jc w:val="center"/>
        </w:trPr>
        <w:tc>
          <w:tcPr>
            <w:tcW w:w="1658" w:type="dxa"/>
            <w:tcMar>
              <w:top w:w="90" w:type="dxa"/>
              <w:left w:w="100" w:type="dxa"/>
              <w:bottom w:w="90" w:type="dxa"/>
              <w:right w:w="100" w:type="dxa"/>
            </w:tcMar>
            <w:vAlign w:val="center"/>
          </w:tcPr>
          <w:p w14:paraId="7262E84E">
            <w:pPr>
              <w:spacing w:before="0" w:after="0" w:line="276" w:lineRule="auto"/>
              <w:jc w:val="center"/>
            </w:pPr>
            <w:r>
              <w:rPr>
                <w:rFonts w:ascii="Songti SC" w:hAnsi="Songti SC" w:eastAsia="Songti SC"/>
                <w:b w:val="0"/>
                <w:color w:val="000000"/>
                <w:sz w:val="19"/>
              </w:rPr>
              <w:t>方形滚筒</w:t>
            </w:r>
          </w:p>
        </w:tc>
        <w:tc>
          <w:tcPr>
            <w:tcW w:w="1853" w:type="dxa"/>
            <w:tcMar>
              <w:top w:w="90" w:type="dxa"/>
              <w:left w:w="100" w:type="dxa"/>
              <w:bottom w:w="90" w:type="dxa"/>
              <w:right w:w="100" w:type="dxa"/>
            </w:tcMar>
            <w:vAlign w:val="center"/>
          </w:tcPr>
          <w:p w14:paraId="01B71642">
            <w:pPr>
              <w:spacing w:before="0" w:after="0" w:line="276" w:lineRule="auto"/>
              <w:jc w:val="left"/>
            </w:pPr>
            <w:r>
              <w:rPr>
                <w:rFonts w:ascii="Songti SC" w:hAnsi="Songti SC" w:eastAsia="Songti SC"/>
                <w:b w:val="0"/>
                <w:color w:val="000000"/>
                <w:sz w:val="19"/>
              </w:rPr>
              <w:t>灰紫双色 × 2</w:t>
            </w:r>
          </w:p>
        </w:tc>
        <w:tc>
          <w:tcPr>
            <w:tcW w:w="1368" w:type="dxa"/>
            <w:tcMar>
              <w:top w:w="90" w:type="dxa"/>
              <w:left w:w="100" w:type="dxa"/>
              <w:bottom w:w="90" w:type="dxa"/>
              <w:right w:w="100" w:type="dxa"/>
            </w:tcMar>
            <w:vAlign w:val="center"/>
          </w:tcPr>
          <w:p w14:paraId="03C667CD">
            <w:pPr>
              <w:spacing w:before="0" w:after="0" w:line="276" w:lineRule="auto"/>
              <w:jc w:val="center"/>
            </w:pPr>
            <w:r>
              <w:rPr>
                <w:rFonts w:ascii="Songti SC" w:hAnsi="Songti SC" w:eastAsia="Songti SC"/>
                <w:b w:val="0"/>
                <w:color w:val="000000"/>
                <w:sz w:val="19"/>
              </w:rPr>
              <w:t>3 分</w:t>
            </w:r>
          </w:p>
        </w:tc>
        <w:tc>
          <w:tcPr>
            <w:tcW w:w="4677" w:type="dxa"/>
            <w:tcMar>
              <w:top w:w="90" w:type="dxa"/>
              <w:left w:w="100" w:type="dxa"/>
              <w:bottom w:w="90" w:type="dxa"/>
              <w:right w:w="100" w:type="dxa"/>
            </w:tcMar>
            <w:vAlign w:val="center"/>
          </w:tcPr>
          <w:p w14:paraId="21EA992F">
            <w:pPr>
              <w:spacing w:before="0" w:after="0" w:line="276" w:lineRule="auto"/>
              <w:jc w:val="center"/>
            </w:pPr>
            <w:r>
              <w:rPr>
                <w:rFonts w:ascii="Songti SC" w:hAnsi="Songti SC" w:eastAsia="Songti SC"/>
                <w:b w:val="0"/>
                <w:color w:val="000000"/>
                <w:sz w:val="19"/>
              </w:rPr>
              <w:t>以比赛结束时稳定朝上的颜色判定得分归属。</w:t>
            </w:r>
          </w:p>
        </w:tc>
      </w:tr>
    </w:tbl>
    <w:p w14:paraId="691B0319">
      <w:pPr>
        <w:spacing w:after="40"/>
      </w:pPr>
    </w:p>
    <w:p w14:paraId="515405B4">
      <w:pPr>
        <w:spacing w:before="0" w:after="0" w:line="360" w:lineRule="auto"/>
        <w:ind w:firstLine="476"/>
        <w:rPr>
          <w:rFonts w:ascii="Songti SC" w:hAnsi="Songti SC" w:eastAsia="Songti SC"/>
          <w:color w:val="000000"/>
          <w:sz w:val="21"/>
          <w:szCs w:val="21"/>
        </w:rPr>
      </w:pPr>
      <w:r>
        <w:rPr>
          <w:rFonts w:ascii="Songti SC" w:hAnsi="Songti SC" w:eastAsia="Songti SC"/>
          <w:color w:val="000000"/>
          <w:sz w:val="21"/>
          <w:szCs w:val="21"/>
        </w:rPr>
        <w:t>复位要求：每场比赛前，裁判按正式场地图和复位标记摆放全部任务物。若道具位置明显偏离复位标记，应在比赛开始前完成调整。</w:t>
      </w:r>
    </w:p>
    <w:p w14:paraId="3AE4B940">
      <w:pPr>
        <w:pStyle w:val="2"/>
        <w:ind w:left="0" w:firstLine="0"/>
      </w:pPr>
      <w:bookmarkStart w:id="8" w:name="_Toc1543613271"/>
      <w:r>
        <w:rPr>
          <w:rFonts w:ascii="Heiti SC" w:hAnsi="Heiti SC" w:eastAsia="Heiti SC"/>
          <w:b/>
          <w:color w:val="000000"/>
          <w:sz w:val="32"/>
        </w:rPr>
        <w:t>3 比赛任务说明</w:t>
      </w:r>
      <w:bookmarkEnd w:id="8"/>
    </w:p>
    <w:p w14:paraId="073278A8">
      <w:pPr>
        <w:spacing w:before="80" w:after="40"/>
        <w:jc w:val="center"/>
      </w:pPr>
      <w:r>
        <w:drawing>
          <wp:inline distT="0" distB="0" distL="114300" distR="114300">
            <wp:extent cx="3227070" cy="3239770"/>
            <wp:effectExtent l="0" t="0" r="24130" b="114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8"/>
                    <a:stretch>
                      <a:fillRect/>
                    </a:stretch>
                  </pic:blipFill>
                  <pic:spPr>
                    <a:xfrm>
                      <a:off x="0" y="0"/>
                      <a:ext cx="3227586" cy="3240000"/>
                    </a:xfrm>
                    <a:prstGeom prst="rect">
                      <a:avLst/>
                    </a:prstGeom>
                  </pic:spPr>
                </pic:pic>
              </a:graphicData>
            </a:graphic>
          </wp:inline>
        </w:drawing>
      </w:r>
    </w:p>
    <w:p w14:paraId="57260C42">
      <w:pPr>
        <w:spacing w:before="0" w:after="0" w:line="360" w:lineRule="auto"/>
        <w:ind w:firstLine="476"/>
        <w:jc w:val="center"/>
        <w:rPr>
          <w:color w:val="A6A6A6" w:themeColor="background1" w:themeShade="A6"/>
          <w:sz w:val="18"/>
          <w:szCs w:val="18"/>
        </w:rPr>
      </w:pPr>
      <w:r>
        <w:rPr>
          <w:rFonts w:ascii="Songti SC" w:hAnsi="Songti SC" w:eastAsia="Songti SC"/>
          <w:color w:val="A6A6A6" w:themeColor="background1" w:themeShade="A6"/>
          <w:sz w:val="18"/>
          <w:szCs w:val="18"/>
        </w:rPr>
        <w:t>场地俯视及初始布局示意图</w:t>
      </w:r>
    </w:p>
    <w:p w14:paraId="1CE74E02">
      <w:pPr>
        <w:pStyle w:val="3"/>
        <w:ind w:left="0" w:firstLine="0"/>
      </w:pPr>
      <w:bookmarkStart w:id="9" w:name="_Toc1905789937"/>
      <w:r>
        <w:rPr>
          <w:rFonts w:ascii="Heiti SC" w:hAnsi="Heiti SC" w:eastAsia="Heiti SC"/>
          <w:b/>
          <w:color w:val="000000"/>
          <w:sz w:val="28"/>
        </w:rPr>
        <w:t>3.1 启动与活动区域</w:t>
      </w:r>
      <w:bookmarkEnd w:id="9"/>
    </w:p>
    <w:p w14:paraId="1A78CF73">
      <w:pPr>
        <w:spacing w:before="0" w:after="0" w:line="360" w:lineRule="auto"/>
        <w:ind w:firstLine="476"/>
        <w:rPr>
          <w:rFonts w:ascii="Songti SC" w:hAnsi="Songti SC" w:eastAsia="Songti SC"/>
          <w:color w:val="000000"/>
          <w:sz w:val="21"/>
          <w:szCs w:val="21"/>
        </w:rPr>
      </w:pPr>
      <w:r>
        <w:rPr>
          <w:rFonts w:ascii="Songti SC" w:hAnsi="Songti SC" w:eastAsia="Songti SC"/>
          <w:color w:val="000000"/>
          <w:sz w:val="21"/>
          <w:szCs w:val="21"/>
        </w:rPr>
        <w:t>比赛开始前，机器人可自行选择己方的任意一个出发区；机器人须与各自出发区的银色铝材接触。</w:t>
      </w:r>
    </w:p>
    <w:p w14:paraId="54B7573B">
      <w:pPr>
        <w:spacing w:before="0" w:after="0" w:line="360" w:lineRule="auto"/>
        <w:ind w:firstLine="476"/>
        <w:rPr>
          <w:rFonts w:ascii="Songti SC" w:hAnsi="Songti SC" w:eastAsia="Songti SC"/>
          <w:color w:val="000000"/>
          <w:sz w:val="21"/>
          <w:szCs w:val="21"/>
        </w:rPr>
      </w:pPr>
      <w:r>
        <w:rPr>
          <w:rFonts w:ascii="Songti SC" w:hAnsi="Songti SC" w:eastAsia="Songti SC"/>
          <w:color w:val="000000"/>
          <w:sz w:val="21"/>
          <w:szCs w:val="21"/>
        </w:rPr>
        <w:t>自动控制阶段和手动控制阶段内，机器人均可在全场范围内活动并执行沙包入区、滚筒翻转任务。</w:t>
      </w:r>
    </w:p>
    <w:p w14:paraId="4AEAF19C">
      <w:pPr>
        <w:pStyle w:val="3"/>
        <w:ind w:left="0" w:firstLine="0"/>
      </w:pPr>
      <w:bookmarkStart w:id="10" w:name="_Toc892876154"/>
      <w:r>
        <w:rPr>
          <w:rFonts w:ascii="Heiti SC" w:hAnsi="Heiti SC" w:eastAsia="Heiti SC"/>
          <w:b/>
          <w:color w:val="000000"/>
          <w:sz w:val="28"/>
        </w:rPr>
        <w:t>3.2 沙包入区任务</w:t>
      </w:r>
      <w:bookmarkEnd w:id="10"/>
    </w:p>
    <w:p w14:paraId="6B0A4A53">
      <w:pPr>
        <w:spacing w:before="0" w:after="0" w:line="360" w:lineRule="auto"/>
        <w:ind w:firstLine="476"/>
        <w:rPr>
          <w:sz w:val="21"/>
          <w:szCs w:val="21"/>
        </w:rPr>
      </w:pPr>
      <w:r>
        <w:rPr>
          <w:rFonts w:ascii="Songti SC" w:hAnsi="Songti SC" w:eastAsia="Songti SC"/>
          <w:color w:val="000000"/>
          <w:sz w:val="21"/>
          <w:szCs w:val="21"/>
        </w:rPr>
        <w:t>机器人通过推动、拨动或其他安全方式，将场上的沙包送入己方颜色</w:t>
      </w:r>
      <w:r>
        <w:rPr>
          <w:rFonts w:ascii="Songti SC" w:hAnsi="Songti SC" w:eastAsia="Songti SC"/>
          <w:color w:val="000000"/>
          <w:sz w:val="21"/>
          <w:szCs w:val="21"/>
          <w:lang w:val="en-US"/>
        </w:rPr>
        <w:t>PC</w:t>
      </w:r>
      <w:r>
        <w:rPr>
          <w:rFonts w:ascii="Songti SC" w:hAnsi="Songti SC" w:eastAsia="Songti SC"/>
          <w:color w:val="000000"/>
          <w:sz w:val="21"/>
          <w:szCs w:val="21"/>
        </w:rPr>
        <w:t>板所覆盖的得分区。</w:t>
      </w:r>
    </w:p>
    <w:tbl>
      <w:tblPr>
        <w:tblStyle w:val="20"/>
        <w:tblW w:w="5000" w:type="pct"/>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1821"/>
        <w:gridCol w:w="2544"/>
        <w:gridCol w:w="5189"/>
      </w:tblGrid>
      <w:tr w14:paraId="64599F76">
        <w:trPr>
          <w:tblHeader/>
          <w:jc w:val="center"/>
        </w:trPr>
        <w:tc>
          <w:tcPr>
            <w:tcW w:w="1821" w:type="dxa"/>
            <w:shd w:val="clear" w:color="auto" w:fill="D9E2F3"/>
            <w:tcMar>
              <w:top w:w="90" w:type="dxa"/>
              <w:left w:w="100" w:type="dxa"/>
              <w:bottom w:w="90" w:type="dxa"/>
              <w:right w:w="100" w:type="dxa"/>
            </w:tcMar>
            <w:vAlign w:val="center"/>
          </w:tcPr>
          <w:p w14:paraId="45A1F98D">
            <w:pPr>
              <w:spacing w:before="0" w:after="0" w:line="276" w:lineRule="auto"/>
              <w:jc w:val="center"/>
            </w:pPr>
            <w:r>
              <w:rPr>
                <w:rFonts w:ascii="Songti SC" w:hAnsi="Songti SC" w:eastAsia="Songti SC"/>
                <w:b/>
                <w:color w:val="000000"/>
                <w:sz w:val="19"/>
              </w:rPr>
              <w:t>战队</w:t>
            </w:r>
          </w:p>
        </w:tc>
        <w:tc>
          <w:tcPr>
            <w:tcW w:w="2544" w:type="dxa"/>
            <w:shd w:val="clear" w:color="auto" w:fill="D9E2F3"/>
            <w:tcMar>
              <w:top w:w="90" w:type="dxa"/>
              <w:left w:w="100" w:type="dxa"/>
              <w:bottom w:w="90" w:type="dxa"/>
              <w:right w:w="100" w:type="dxa"/>
            </w:tcMar>
            <w:vAlign w:val="center"/>
          </w:tcPr>
          <w:p w14:paraId="7F4F816C">
            <w:pPr>
              <w:spacing w:before="0" w:after="0" w:line="276" w:lineRule="auto"/>
              <w:jc w:val="left"/>
              <w:rPr>
                <w:rFonts w:hint="eastAsia" w:eastAsiaTheme="minorEastAsia"/>
                <w:lang w:eastAsia="zh-CN"/>
              </w:rPr>
            </w:pPr>
            <w:r>
              <w:rPr>
                <w:rFonts w:hint="eastAsia" w:ascii="Songti SC" w:hAnsi="Songti SC" w:eastAsia="Songti SC"/>
                <w:b/>
                <w:color w:val="000000"/>
                <w:sz w:val="19"/>
                <w:lang w:val="en-US" w:eastAsia="zh-CN"/>
              </w:rPr>
              <w:t>得分区域</w:t>
            </w:r>
          </w:p>
        </w:tc>
        <w:tc>
          <w:tcPr>
            <w:tcW w:w="5190" w:type="dxa"/>
            <w:shd w:val="clear" w:color="auto" w:fill="D9E2F3"/>
            <w:tcMar>
              <w:top w:w="90" w:type="dxa"/>
              <w:left w:w="100" w:type="dxa"/>
              <w:bottom w:w="90" w:type="dxa"/>
              <w:right w:w="100" w:type="dxa"/>
            </w:tcMar>
            <w:vAlign w:val="center"/>
          </w:tcPr>
          <w:p w14:paraId="6163DAE7">
            <w:pPr>
              <w:spacing w:before="0" w:after="0" w:line="276" w:lineRule="auto"/>
              <w:jc w:val="left"/>
            </w:pPr>
            <w:r>
              <w:rPr>
                <w:rFonts w:ascii="Songti SC" w:hAnsi="Songti SC" w:eastAsia="Songti SC"/>
                <w:b/>
                <w:color w:val="000000"/>
                <w:sz w:val="19"/>
              </w:rPr>
              <w:t>有效任务结果</w:t>
            </w:r>
          </w:p>
        </w:tc>
      </w:tr>
      <w:tr w14:paraId="42FDD756">
        <w:trPr>
          <w:jc w:val="center"/>
        </w:trPr>
        <w:tc>
          <w:tcPr>
            <w:tcW w:w="1821" w:type="dxa"/>
            <w:tcMar>
              <w:top w:w="90" w:type="dxa"/>
              <w:left w:w="100" w:type="dxa"/>
              <w:bottom w:w="90" w:type="dxa"/>
              <w:right w:w="100" w:type="dxa"/>
            </w:tcMar>
            <w:vAlign w:val="center"/>
          </w:tcPr>
          <w:p w14:paraId="28CA2F84">
            <w:pPr>
              <w:spacing w:before="0" w:after="0" w:line="276" w:lineRule="auto"/>
              <w:jc w:val="center"/>
            </w:pPr>
            <w:r>
              <w:rPr>
                <w:rFonts w:ascii="Songti SC" w:hAnsi="Songti SC" w:eastAsia="Songti SC"/>
                <w:b w:val="0"/>
                <w:color w:val="000000"/>
                <w:sz w:val="19"/>
              </w:rPr>
              <w:t>灰方</w:t>
            </w:r>
          </w:p>
        </w:tc>
        <w:tc>
          <w:tcPr>
            <w:tcW w:w="2544" w:type="dxa"/>
            <w:tcMar>
              <w:top w:w="90" w:type="dxa"/>
              <w:left w:w="100" w:type="dxa"/>
              <w:bottom w:w="90" w:type="dxa"/>
              <w:right w:w="100" w:type="dxa"/>
            </w:tcMar>
            <w:vAlign w:val="center"/>
          </w:tcPr>
          <w:p w14:paraId="79BAE8B8">
            <w:pPr>
              <w:spacing w:before="0" w:after="0" w:line="276" w:lineRule="auto"/>
              <w:jc w:val="left"/>
            </w:pPr>
            <w:r>
              <w:rPr>
                <w:rFonts w:hint="eastAsia" w:ascii="Songti SC" w:hAnsi="Songti SC" w:eastAsia="Songti SC"/>
                <w:b w:val="0"/>
                <w:color w:val="000000"/>
                <w:sz w:val="19"/>
                <w:lang w:val="en-US" w:eastAsia="zh-CN"/>
              </w:rPr>
              <w:t>灰色</w:t>
            </w:r>
            <w:r>
              <w:rPr>
                <w:rFonts w:hint="default" w:ascii="Songti SC" w:hAnsi="Songti SC" w:eastAsia="Songti SC"/>
                <w:b w:val="0"/>
                <w:color w:val="000000"/>
                <w:sz w:val="19"/>
                <w:lang w:val="en-US" w:eastAsia="zh-CN"/>
              </w:rPr>
              <w:t>PC</w:t>
            </w:r>
            <w:r>
              <w:rPr>
                <w:rFonts w:ascii="Songti SC" w:hAnsi="Songti SC" w:eastAsia="Songti SC"/>
                <w:b w:val="0"/>
                <w:color w:val="000000"/>
                <w:sz w:val="19"/>
              </w:rPr>
              <w:t>板得分区</w:t>
            </w:r>
          </w:p>
        </w:tc>
        <w:tc>
          <w:tcPr>
            <w:tcW w:w="5190" w:type="dxa"/>
            <w:tcMar>
              <w:top w:w="90" w:type="dxa"/>
              <w:left w:w="100" w:type="dxa"/>
              <w:bottom w:w="90" w:type="dxa"/>
              <w:right w:w="100" w:type="dxa"/>
            </w:tcMar>
            <w:vAlign w:val="center"/>
          </w:tcPr>
          <w:p w14:paraId="0919046D">
            <w:pPr>
              <w:spacing w:before="0" w:after="0" w:line="276" w:lineRule="auto"/>
              <w:jc w:val="left"/>
            </w:pPr>
            <w:r>
              <w:rPr>
                <w:rFonts w:ascii="Songti SC" w:hAnsi="Songti SC" w:eastAsia="Songti SC"/>
                <w:b w:val="0"/>
                <w:color w:val="000000"/>
                <w:sz w:val="19"/>
              </w:rPr>
              <w:t>进入该区域的紫色沙包每个1分；橙色沙包每个3分</w:t>
            </w:r>
          </w:p>
        </w:tc>
      </w:tr>
      <w:tr w14:paraId="0255AEBB">
        <w:trPr>
          <w:jc w:val="center"/>
        </w:trPr>
        <w:tc>
          <w:tcPr>
            <w:tcW w:w="1821" w:type="dxa"/>
            <w:shd w:val="clear" w:color="auto" w:fill="F7F9FC"/>
            <w:tcMar>
              <w:top w:w="90" w:type="dxa"/>
              <w:left w:w="100" w:type="dxa"/>
              <w:bottom w:w="90" w:type="dxa"/>
              <w:right w:w="100" w:type="dxa"/>
            </w:tcMar>
            <w:vAlign w:val="center"/>
          </w:tcPr>
          <w:p w14:paraId="799B8B87">
            <w:pPr>
              <w:spacing w:before="0" w:after="0" w:line="276" w:lineRule="auto"/>
              <w:jc w:val="center"/>
            </w:pPr>
            <w:r>
              <w:rPr>
                <w:rFonts w:ascii="Songti SC" w:hAnsi="Songti SC" w:eastAsia="Songti SC"/>
                <w:b w:val="0"/>
                <w:color w:val="000000"/>
                <w:sz w:val="19"/>
              </w:rPr>
              <w:t>紫方</w:t>
            </w:r>
          </w:p>
        </w:tc>
        <w:tc>
          <w:tcPr>
            <w:tcW w:w="2544" w:type="dxa"/>
            <w:shd w:val="clear" w:color="auto" w:fill="F7F9FC"/>
            <w:tcMar>
              <w:top w:w="90" w:type="dxa"/>
              <w:left w:w="100" w:type="dxa"/>
              <w:bottom w:w="90" w:type="dxa"/>
              <w:right w:w="100" w:type="dxa"/>
            </w:tcMar>
            <w:vAlign w:val="center"/>
          </w:tcPr>
          <w:p w14:paraId="7F53B966">
            <w:pPr>
              <w:spacing w:before="0" w:after="0" w:line="276" w:lineRule="auto"/>
              <w:jc w:val="left"/>
            </w:pPr>
            <w:r>
              <w:rPr>
                <w:rFonts w:hint="eastAsia" w:ascii="Songti SC" w:hAnsi="Songti SC" w:eastAsia="Songti SC"/>
                <w:b w:val="0"/>
                <w:color w:val="000000"/>
                <w:sz w:val="19"/>
                <w:lang w:val="en-US" w:eastAsia="zh-CN"/>
              </w:rPr>
              <w:t>紫色</w:t>
            </w:r>
            <w:r>
              <w:rPr>
                <w:rFonts w:hint="default" w:ascii="Songti SC" w:hAnsi="Songti SC" w:eastAsia="Songti SC"/>
                <w:b w:val="0"/>
                <w:color w:val="000000"/>
                <w:sz w:val="19"/>
                <w:lang w:val="en-US" w:eastAsia="zh-CN"/>
              </w:rPr>
              <w:t>PC</w:t>
            </w:r>
            <w:r>
              <w:rPr>
                <w:rFonts w:ascii="Songti SC" w:hAnsi="Songti SC" w:eastAsia="Songti SC"/>
                <w:b w:val="0"/>
                <w:color w:val="000000"/>
                <w:sz w:val="19"/>
              </w:rPr>
              <w:t>板得分区</w:t>
            </w:r>
          </w:p>
        </w:tc>
        <w:tc>
          <w:tcPr>
            <w:tcW w:w="5190" w:type="dxa"/>
            <w:shd w:val="clear" w:color="auto" w:fill="F7F9FC"/>
            <w:tcMar>
              <w:top w:w="90" w:type="dxa"/>
              <w:left w:w="100" w:type="dxa"/>
              <w:bottom w:w="90" w:type="dxa"/>
              <w:right w:w="100" w:type="dxa"/>
            </w:tcMar>
            <w:vAlign w:val="center"/>
          </w:tcPr>
          <w:p w14:paraId="7B7F5E33">
            <w:pPr>
              <w:spacing w:before="0" w:after="0" w:line="276" w:lineRule="auto"/>
              <w:jc w:val="left"/>
            </w:pPr>
            <w:r>
              <w:rPr>
                <w:rFonts w:ascii="Songti SC" w:hAnsi="Songti SC" w:eastAsia="Songti SC"/>
                <w:b w:val="0"/>
                <w:color w:val="000000"/>
                <w:sz w:val="19"/>
              </w:rPr>
              <w:t>进入该区域的紫色沙包每个1分；橙色沙包每个3分</w:t>
            </w:r>
          </w:p>
        </w:tc>
      </w:tr>
    </w:tbl>
    <w:p w14:paraId="0392D1E9">
      <w:pPr>
        <w:spacing w:after="40"/>
      </w:pPr>
    </w:p>
    <w:p w14:paraId="1E8EDEEA">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沙包颜色仅用于区分分值，不代表灰方或紫方专属；任何一方均可争夺、移动和改变其位置。</w:t>
      </w:r>
    </w:p>
    <w:p w14:paraId="0CC1B14D">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已进入得分区的沙包仍可在比赛时间内被任意一方机器人移出；只有比赛结束时的最终状态参与计分。</w:t>
      </w:r>
    </w:p>
    <w:p w14:paraId="749156B4">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机器人不得以夹持、遮挡等方式让裁判无法判定沙包是否真正进入得分区。</w:t>
      </w:r>
    </w:p>
    <w:p w14:paraId="65E96E9C">
      <w:pPr>
        <w:pStyle w:val="3"/>
        <w:ind w:left="0" w:firstLine="0"/>
      </w:pPr>
      <w:bookmarkStart w:id="11" w:name="_Toc2101278689"/>
      <w:r>
        <w:rPr>
          <w:rFonts w:ascii="Heiti SC" w:hAnsi="Heiti SC" w:eastAsia="Heiti SC"/>
          <w:b/>
          <w:color w:val="000000"/>
          <w:sz w:val="28"/>
        </w:rPr>
        <w:t>3.3 滚筒翻转任务</w:t>
      </w:r>
      <w:bookmarkEnd w:id="11"/>
    </w:p>
    <w:p w14:paraId="48AC42B2">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场上设置 2 个灰紫双色方形滚筒。机器人可通过推动、拨动或顶撞等安全方式改变滚筒朝向。比赛结束时，滚筒朝上的有效颜色决定得分归属：灰色朝上计入灰方，紫色朝上计入紫方。</w:t>
      </w:r>
    </w:p>
    <w:p w14:paraId="4F21E70F">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每个滚筒只能归属于一方，每个有效滚筒计 3 分。</w:t>
      </w:r>
    </w:p>
    <w:p w14:paraId="10400137">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滚筒在比赛过程中可被反复翻转，自动阶段形成的状态可在手动阶段被任一方改变。</w:t>
      </w:r>
    </w:p>
    <w:p w14:paraId="5D1CFCBC">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滚筒斜立、停留在棱边、仍在运动或顶面颜色无法明确判定时，该滚筒不计分。</w:t>
      </w:r>
    </w:p>
    <w:p w14:paraId="496CBE4C">
      <w:pPr>
        <w:pStyle w:val="3"/>
        <w:ind w:left="0" w:firstLine="0"/>
      </w:pPr>
      <w:bookmarkStart w:id="12" w:name="_Toc822351108"/>
      <w:r>
        <w:rPr>
          <w:rFonts w:ascii="Heiti SC" w:hAnsi="Heiti SC" w:eastAsia="Heiti SC"/>
          <w:b/>
          <w:color w:val="000000"/>
          <w:sz w:val="28"/>
        </w:rPr>
        <w:t>3.4 自动与手动阶段衔接</w:t>
      </w:r>
      <w:bookmarkEnd w:id="12"/>
    </w:p>
    <w:p w14:paraId="714FC3A5">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开始信号发出后，进入 15 秒自动控制阶段。</w:t>
      </w:r>
    </w:p>
    <w:p w14:paraId="1097359C">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自动阶段结束信号发出后，机器人按场控指令停止；场地不复位，任务物状态保持不变。</w:t>
      </w:r>
    </w:p>
    <w:p w14:paraId="1A23834E">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裁判确认阶段切换后发出手动阶段开始信号，进入 90 秒手动控制阶段。</w:t>
      </w:r>
    </w:p>
    <w:p w14:paraId="5CC2AA70">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比赛结束信号发出后，操作手立即停止控制；裁判等待场上物体自然停止后进行最终计分。</w:t>
      </w:r>
    </w:p>
    <w:p w14:paraId="3B33E4AF">
      <w:pPr>
        <w:spacing w:before="60" w:after="60" w:line="360" w:lineRule="auto"/>
        <w:ind w:left="0" w:firstLine="0"/>
        <w:rPr>
          <w:rFonts w:hint="default" w:eastAsia="Songti SC"/>
          <w:sz w:val="21"/>
          <w:szCs w:val="21"/>
          <w:lang w:val="en-US" w:eastAsia="zh-CN"/>
        </w:rPr>
      </w:pPr>
      <w:r>
        <w:rPr>
          <w:rFonts w:ascii="Heiti SC" w:hAnsi="Heiti SC" w:eastAsia="Heiti SC"/>
          <w:b/>
          <w:color w:val="000000"/>
          <w:sz w:val="21"/>
          <w:szCs w:val="21"/>
        </w:rPr>
        <w:t>阶段计分：</w:t>
      </w:r>
      <w:r>
        <w:rPr>
          <w:rFonts w:ascii="Songti SC" w:hAnsi="Songti SC" w:eastAsia="Songti SC"/>
          <w:color w:val="000000"/>
          <w:sz w:val="21"/>
          <w:szCs w:val="21"/>
        </w:rPr>
        <w:t>自动阶段，获胜的队伍获得2分的奖励分，</w:t>
      </w:r>
      <w:r>
        <w:rPr>
          <w:rFonts w:hint="eastAsia" w:ascii="Songti SC" w:hAnsi="Songti SC" w:eastAsia="Songti SC"/>
          <w:color w:val="000000"/>
          <w:sz w:val="21"/>
          <w:szCs w:val="21"/>
          <w:lang w:val="en-US" w:eastAsia="zh-CN"/>
        </w:rPr>
        <w:t>平局状态下双方各获得1分奖励分。自动阶段结束后</w:t>
      </w:r>
      <w:bookmarkStart w:id="37" w:name="_GoBack"/>
      <w:bookmarkEnd w:id="37"/>
      <w:r>
        <w:rPr>
          <w:rFonts w:ascii="Songti SC" w:hAnsi="Songti SC" w:eastAsia="Songti SC"/>
          <w:color w:val="000000"/>
          <w:sz w:val="21"/>
          <w:szCs w:val="21"/>
        </w:rPr>
        <w:t>不对沙包和滚筒进行锁定。两个阶段共同形成比赛结束时的最终场地状态。</w:t>
      </w:r>
      <w:r>
        <w:rPr>
          <w:rFonts w:hint="eastAsia" w:ascii="Songti SC" w:hAnsi="Songti SC" w:eastAsia="Songti SC"/>
          <w:color w:val="000000"/>
          <w:sz w:val="21"/>
          <w:szCs w:val="21"/>
          <w:lang w:eastAsia="zh-CN"/>
        </w:rPr>
        <w:t>，</w:t>
      </w:r>
    </w:p>
    <w:p w14:paraId="1F047140">
      <w:pPr>
        <w:pStyle w:val="2"/>
        <w:ind w:left="0" w:firstLine="0"/>
      </w:pPr>
      <w:bookmarkStart w:id="13" w:name="_Toc50320064"/>
      <w:r>
        <w:rPr>
          <w:rFonts w:ascii="Heiti SC" w:hAnsi="Heiti SC" w:eastAsia="Heiti SC"/>
          <w:b/>
          <w:color w:val="000000"/>
          <w:sz w:val="32"/>
        </w:rPr>
        <w:t>4 计分规则</w:t>
      </w:r>
      <w:bookmarkEnd w:id="13"/>
    </w:p>
    <w:p w14:paraId="3C615878">
      <w:pPr>
        <w:pStyle w:val="3"/>
        <w:ind w:left="0" w:firstLine="0"/>
      </w:pPr>
      <w:bookmarkStart w:id="14" w:name="_Toc1768242377"/>
      <w:r>
        <w:rPr>
          <w:rFonts w:ascii="Heiti SC" w:hAnsi="Heiti SC" w:eastAsia="Heiti SC"/>
          <w:b/>
          <w:color w:val="000000"/>
          <w:sz w:val="28"/>
        </w:rPr>
        <w:t>4.1 沙包有效得分判定</w:t>
      </w:r>
      <w:bookmarkEnd w:id="14"/>
    </w:p>
    <w:p w14:paraId="0D1DE981">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沙包接触</w:t>
      </w:r>
      <w:r>
        <w:rPr>
          <w:rFonts w:hint="default" w:ascii="Songti SC" w:hAnsi="Songti SC" w:eastAsia="Songti SC"/>
          <w:color w:val="000000"/>
          <w:sz w:val="21"/>
          <w:szCs w:val="21"/>
          <w:lang w:val="en-US"/>
        </w:rPr>
        <w:t>PC</w:t>
      </w:r>
      <w:r>
        <w:rPr>
          <w:rFonts w:ascii="Songti SC" w:hAnsi="Songti SC" w:eastAsia="Songti SC"/>
          <w:color w:val="000000"/>
          <w:sz w:val="21"/>
          <w:szCs w:val="21"/>
        </w:rPr>
        <w:t>板得分区边缘垂直投影，方可判为有效。</w:t>
      </w:r>
    </w:p>
    <w:p w14:paraId="00D91D0E">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沙包位于投影区外、被机器人持续托举或夹持、悬挂于</w:t>
      </w:r>
      <w:r>
        <w:rPr>
          <w:rFonts w:ascii="Songti SC" w:hAnsi="Songti SC" w:eastAsia="Songti SC"/>
          <w:color w:val="000000"/>
          <w:sz w:val="21"/>
          <w:szCs w:val="21"/>
          <w:lang w:val="en-US"/>
        </w:rPr>
        <w:t>PC</w:t>
      </w:r>
      <w:r>
        <w:rPr>
          <w:rFonts w:ascii="Songti SC" w:hAnsi="Songti SC" w:eastAsia="Songti SC"/>
          <w:color w:val="000000"/>
          <w:sz w:val="21"/>
          <w:szCs w:val="21"/>
        </w:rPr>
        <w:t>板或边框上时，不计分。</w:t>
      </w:r>
    </w:p>
    <w:p w14:paraId="58A55C32">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沙包与其他沙包相互接触不影响计分；每个沙包只按其最终位置计算 1 次。</w:t>
      </w:r>
    </w:p>
    <w:p w14:paraId="7724DB13">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比赛结束时己方得分沙包与己方机器人接触，不计分。</w:t>
      </w:r>
    </w:p>
    <w:p w14:paraId="19FA70C4">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紫色沙包每个 1 分；橙色沙包每个 3 分。</w:t>
      </w:r>
    </w:p>
    <w:p w14:paraId="3B95941A">
      <w:pPr>
        <w:pStyle w:val="3"/>
        <w:ind w:left="0" w:firstLine="0"/>
      </w:pPr>
      <w:bookmarkStart w:id="15" w:name="_Toc1970923053"/>
      <w:r>
        <w:rPr>
          <w:rFonts w:ascii="Heiti SC" w:hAnsi="Heiti SC" w:eastAsia="Heiti SC"/>
          <w:b/>
          <w:color w:val="000000"/>
          <w:sz w:val="28"/>
        </w:rPr>
        <w:t>4.2 滚筒有效得分判定</w:t>
      </w:r>
      <w:bookmarkEnd w:id="15"/>
    </w:p>
    <w:p w14:paraId="231232FC">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滚筒须停止运动，且某一颜色面稳定、清晰朝上，方可判为有效。</w:t>
      </w:r>
    </w:p>
    <w:p w14:paraId="1C304B7B">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灰色面朝上，灰方获得 3 分；紫色面朝上，紫方获得 3 分。</w:t>
      </w:r>
    </w:p>
    <w:p w14:paraId="6EE5682A">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滚筒状态不稳定或无法明确判断朝上颜色时，该滚筒不计分。</w:t>
      </w:r>
    </w:p>
    <w:p w14:paraId="01B86A39">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比赛结束时，己方机器人与己方颜色的滚筒接触，该滚筒不计分。</w:t>
      </w:r>
    </w:p>
    <w:p w14:paraId="03CFD8DD">
      <w:pPr>
        <w:pStyle w:val="3"/>
        <w:ind w:left="0" w:firstLine="0"/>
      </w:pPr>
      <w:bookmarkStart w:id="16" w:name="_Toc368496796"/>
      <w:r>
        <w:rPr>
          <w:rFonts w:ascii="Heiti SC" w:hAnsi="Heiti SC" w:eastAsia="Heiti SC"/>
          <w:b/>
          <w:color w:val="000000"/>
          <w:sz w:val="28"/>
        </w:rPr>
        <w:t>4.3 得分计算示例</w:t>
      </w:r>
      <w:bookmarkEnd w:id="16"/>
    </w:p>
    <w:tbl>
      <w:tblPr>
        <w:tblStyle w:val="20"/>
        <w:tblW w:w="5000" w:type="pct"/>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4409"/>
        <w:gridCol w:w="1961"/>
        <w:gridCol w:w="3185"/>
      </w:tblGrid>
      <w:tr w14:paraId="24E30ACF">
        <w:trPr>
          <w:tblHeader/>
          <w:jc w:val="center"/>
        </w:trPr>
        <w:tc>
          <w:tcPr>
            <w:tcW w:w="4409" w:type="dxa"/>
            <w:shd w:val="clear" w:color="auto" w:fill="D9E2F3"/>
            <w:tcMar>
              <w:top w:w="90" w:type="dxa"/>
              <w:left w:w="100" w:type="dxa"/>
              <w:bottom w:w="90" w:type="dxa"/>
              <w:right w:w="100" w:type="dxa"/>
            </w:tcMar>
            <w:vAlign w:val="center"/>
          </w:tcPr>
          <w:p w14:paraId="790EA988">
            <w:pPr>
              <w:spacing w:before="0" w:after="0" w:line="276" w:lineRule="auto"/>
              <w:jc w:val="center"/>
            </w:pPr>
            <w:r>
              <w:rPr>
                <w:rFonts w:ascii="Songti SC" w:hAnsi="Songti SC" w:eastAsia="Songti SC"/>
                <w:b/>
                <w:color w:val="000000"/>
                <w:sz w:val="19"/>
              </w:rPr>
              <w:t>示例状态</w:t>
            </w:r>
          </w:p>
        </w:tc>
        <w:tc>
          <w:tcPr>
            <w:tcW w:w="1961" w:type="dxa"/>
            <w:shd w:val="clear" w:color="auto" w:fill="D9E2F3"/>
            <w:tcMar>
              <w:top w:w="90" w:type="dxa"/>
              <w:left w:w="100" w:type="dxa"/>
              <w:bottom w:w="90" w:type="dxa"/>
              <w:right w:w="100" w:type="dxa"/>
            </w:tcMar>
            <w:vAlign w:val="center"/>
          </w:tcPr>
          <w:p w14:paraId="692AB2ED">
            <w:pPr>
              <w:spacing w:before="0" w:after="0" w:line="276" w:lineRule="auto"/>
              <w:jc w:val="left"/>
            </w:pPr>
            <w:r>
              <w:rPr>
                <w:rFonts w:ascii="Songti SC" w:hAnsi="Songti SC" w:eastAsia="Songti SC"/>
                <w:b/>
                <w:color w:val="000000"/>
                <w:sz w:val="19"/>
              </w:rPr>
              <w:t>灰方得分</w:t>
            </w:r>
          </w:p>
        </w:tc>
        <w:tc>
          <w:tcPr>
            <w:tcW w:w="3185" w:type="dxa"/>
            <w:shd w:val="clear" w:color="auto" w:fill="D9E2F3"/>
            <w:tcMar>
              <w:top w:w="90" w:type="dxa"/>
              <w:left w:w="100" w:type="dxa"/>
              <w:bottom w:w="90" w:type="dxa"/>
              <w:right w:w="100" w:type="dxa"/>
            </w:tcMar>
            <w:vAlign w:val="center"/>
          </w:tcPr>
          <w:p w14:paraId="4EF5FA34">
            <w:pPr>
              <w:spacing w:before="0" w:after="0" w:line="276" w:lineRule="auto"/>
              <w:jc w:val="left"/>
            </w:pPr>
            <w:r>
              <w:rPr>
                <w:rFonts w:ascii="Songti SC" w:hAnsi="Songti SC" w:eastAsia="Songti SC"/>
                <w:b/>
                <w:color w:val="000000"/>
                <w:sz w:val="19"/>
              </w:rPr>
              <w:t>紫方得分</w:t>
            </w:r>
          </w:p>
        </w:tc>
      </w:tr>
      <w:tr w14:paraId="5BE8911B">
        <w:trPr>
          <w:jc w:val="center"/>
        </w:trPr>
        <w:tc>
          <w:tcPr>
            <w:tcW w:w="4409" w:type="dxa"/>
            <w:tcMar>
              <w:top w:w="90" w:type="dxa"/>
              <w:left w:w="100" w:type="dxa"/>
              <w:bottom w:w="90" w:type="dxa"/>
              <w:right w:w="100" w:type="dxa"/>
            </w:tcMar>
            <w:vAlign w:val="center"/>
          </w:tcPr>
          <w:p w14:paraId="226C02AA">
            <w:pPr>
              <w:spacing w:before="0" w:after="0" w:line="276" w:lineRule="auto"/>
              <w:jc w:val="center"/>
            </w:pPr>
            <w:r>
              <w:rPr>
                <w:rFonts w:ascii="Songti SC" w:hAnsi="Songti SC" w:eastAsia="Songti SC"/>
                <w:b w:val="0"/>
                <w:color w:val="000000"/>
                <w:sz w:val="19"/>
              </w:rPr>
              <w:t>紫色得分区内：2 个紫色沙包 + 1 个橙色沙包</w:t>
            </w:r>
          </w:p>
        </w:tc>
        <w:tc>
          <w:tcPr>
            <w:tcW w:w="1961" w:type="dxa"/>
            <w:tcMar>
              <w:top w:w="90" w:type="dxa"/>
              <w:left w:w="100" w:type="dxa"/>
              <w:bottom w:w="90" w:type="dxa"/>
              <w:right w:w="100" w:type="dxa"/>
            </w:tcMar>
            <w:vAlign w:val="center"/>
          </w:tcPr>
          <w:p w14:paraId="6BDF3D89">
            <w:pPr>
              <w:spacing w:before="0" w:after="0" w:line="276" w:lineRule="auto"/>
              <w:jc w:val="left"/>
            </w:pPr>
            <w:r>
              <w:rPr>
                <w:rFonts w:ascii="Songti SC" w:hAnsi="Songti SC" w:eastAsia="Songti SC"/>
                <w:b w:val="0"/>
                <w:color w:val="000000"/>
                <w:sz w:val="19"/>
              </w:rPr>
              <w:t>—</w:t>
            </w:r>
          </w:p>
        </w:tc>
        <w:tc>
          <w:tcPr>
            <w:tcW w:w="3185" w:type="dxa"/>
            <w:tcMar>
              <w:top w:w="90" w:type="dxa"/>
              <w:left w:w="100" w:type="dxa"/>
              <w:bottom w:w="90" w:type="dxa"/>
              <w:right w:w="100" w:type="dxa"/>
            </w:tcMar>
            <w:vAlign w:val="center"/>
          </w:tcPr>
          <w:p w14:paraId="6B63BD75">
            <w:pPr>
              <w:spacing w:before="0" w:after="0" w:line="276" w:lineRule="auto"/>
              <w:jc w:val="left"/>
            </w:pPr>
            <w:r>
              <w:rPr>
                <w:rFonts w:ascii="Songti SC" w:hAnsi="Songti SC" w:eastAsia="Songti SC"/>
                <w:b w:val="0"/>
                <w:color w:val="000000"/>
                <w:sz w:val="19"/>
              </w:rPr>
              <w:t>5分</w:t>
            </w:r>
          </w:p>
        </w:tc>
      </w:tr>
      <w:tr w14:paraId="65808407">
        <w:trPr>
          <w:jc w:val="center"/>
        </w:trPr>
        <w:tc>
          <w:tcPr>
            <w:tcW w:w="4409" w:type="dxa"/>
            <w:shd w:val="clear" w:color="auto" w:fill="F7F9FC"/>
            <w:tcMar>
              <w:top w:w="90" w:type="dxa"/>
              <w:left w:w="100" w:type="dxa"/>
              <w:bottom w:w="90" w:type="dxa"/>
              <w:right w:w="100" w:type="dxa"/>
            </w:tcMar>
            <w:vAlign w:val="center"/>
          </w:tcPr>
          <w:p w14:paraId="41E8CCED">
            <w:pPr>
              <w:spacing w:before="0" w:after="0" w:line="276" w:lineRule="auto"/>
              <w:jc w:val="center"/>
            </w:pPr>
            <w:r>
              <w:rPr>
                <w:rFonts w:ascii="Songti SC" w:hAnsi="Songti SC" w:eastAsia="Songti SC"/>
                <w:b w:val="0"/>
                <w:color w:val="000000"/>
                <w:sz w:val="19"/>
              </w:rPr>
              <w:t>灰色得分区内：1 个紫色沙包 + 1 个橙色沙包</w:t>
            </w:r>
          </w:p>
        </w:tc>
        <w:tc>
          <w:tcPr>
            <w:tcW w:w="1961" w:type="dxa"/>
            <w:shd w:val="clear" w:color="auto" w:fill="F7F9FC"/>
            <w:tcMar>
              <w:top w:w="90" w:type="dxa"/>
              <w:left w:w="100" w:type="dxa"/>
              <w:bottom w:w="90" w:type="dxa"/>
              <w:right w:w="100" w:type="dxa"/>
            </w:tcMar>
            <w:vAlign w:val="center"/>
          </w:tcPr>
          <w:p w14:paraId="2ACCAFD9">
            <w:pPr>
              <w:spacing w:before="0" w:after="0" w:line="276" w:lineRule="auto"/>
              <w:jc w:val="left"/>
            </w:pPr>
            <w:r>
              <w:rPr>
                <w:rFonts w:ascii="Songti SC" w:hAnsi="Songti SC" w:eastAsia="Songti SC"/>
                <w:b w:val="0"/>
                <w:color w:val="000000"/>
                <w:sz w:val="19"/>
              </w:rPr>
              <w:t>4分</w:t>
            </w:r>
          </w:p>
        </w:tc>
        <w:tc>
          <w:tcPr>
            <w:tcW w:w="3185" w:type="dxa"/>
            <w:shd w:val="clear" w:color="auto" w:fill="F7F9FC"/>
            <w:tcMar>
              <w:top w:w="90" w:type="dxa"/>
              <w:left w:w="100" w:type="dxa"/>
              <w:bottom w:w="90" w:type="dxa"/>
              <w:right w:w="100" w:type="dxa"/>
            </w:tcMar>
            <w:vAlign w:val="center"/>
          </w:tcPr>
          <w:p w14:paraId="34E69B92">
            <w:pPr>
              <w:spacing w:before="0" w:after="0" w:line="276" w:lineRule="auto"/>
              <w:jc w:val="left"/>
            </w:pPr>
            <w:r>
              <w:rPr>
                <w:rFonts w:ascii="Songti SC" w:hAnsi="Songti SC" w:eastAsia="Songti SC"/>
                <w:b w:val="0"/>
                <w:color w:val="000000"/>
                <w:sz w:val="19"/>
              </w:rPr>
              <w:t>—</w:t>
            </w:r>
          </w:p>
        </w:tc>
      </w:tr>
      <w:tr w14:paraId="5EAA98D9">
        <w:trPr>
          <w:jc w:val="center"/>
        </w:trPr>
        <w:tc>
          <w:tcPr>
            <w:tcW w:w="4409" w:type="dxa"/>
            <w:tcMar>
              <w:top w:w="90" w:type="dxa"/>
              <w:left w:w="100" w:type="dxa"/>
              <w:bottom w:w="90" w:type="dxa"/>
              <w:right w:w="100" w:type="dxa"/>
            </w:tcMar>
            <w:vAlign w:val="center"/>
          </w:tcPr>
          <w:p w14:paraId="438C23B8">
            <w:pPr>
              <w:spacing w:before="0" w:after="0" w:line="276" w:lineRule="auto"/>
              <w:jc w:val="center"/>
            </w:pPr>
            <w:r>
              <w:rPr>
                <w:rFonts w:ascii="Songti SC" w:hAnsi="Songti SC" w:eastAsia="Songti SC"/>
                <w:b w:val="0"/>
                <w:color w:val="000000"/>
                <w:sz w:val="19"/>
              </w:rPr>
              <w:t>两个滚筒分别为灰色朝上、紫色朝上</w:t>
            </w:r>
          </w:p>
        </w:tc>
        <w:tc>
          <w:tcPr>
            <w:tcW w:w="1961" w:type="dxa"/>
            <w:tcMar>
              <w:top w:w="90" w:type="dxa"/>
              <w:left w:w="100" w:type="dxa"/>
              <w:bottom w:w="90" w:type="dxa"/>
              <w:right w:w="100" w:type="dxa"/>
            </w:tcMar>
            <w:vAlign w:val="center"/>
          </w:tcPr>
          <w:p w14:paraId="39F05BA5">
            <w:pPr>
              <w:spacing w:before="0" w:after="0" w:line="276" w:lineRule="auto"/>
              <w:jc w:val="left"/>
            </w:pPr>
            <w:r>
              <w:rPr>
                <w:rFonts w:ascii="Songti SC" w:hAnsi="Songti SC" w:eastAsia="Songti SC"/>
                <w:b w:val="0"/>
                <w:color w:val="000000"/>
                <w:sz w:val="19"/>
              </w:rPr>
              <w:t>3 分</w:t>
            </w:r>
          </w:p>
        </w:tc>
        <w:tc>
          <w:tcPr>
            <w:tcW w:w="3185" w:type="dxa"/>
            <w:tcMar>
              <w:top w:w="90" w:type="dxa"/>
              <w:left w:w="100" w:type="dxa"/>
              <w:bottom w:w="90" w:type="dxa"/>
              <w:right w:w="100" w:type="dxa"/>
            </w:tcMar>
            <w:vAlign w:val="center"/>
          </w:tcPr>
          <w:p w14:paraId="26662D63">
            <w:pPr>
              <w:spacing w:before="0" w:after="0" w:line="276" w:lineRule="auto"/>
              <w:jc w:val="left"/>
            </w:pPr>
            <w:r>
              <w:rPr>
                <w:rFonts w:ascii="Songti SC" w:hAnsi="Songti SC" w:eastAsia="Songti SC"/>
                <w:b w:val="0"/>
                <w:color w:val="000000"/>
                <w:sz w:val="19"/>
              </w:rPr>
              <w:t>3 分</w:t>
            </w:r>
          </w:p>
        </w:tc>
      </w:tr>
    </w:tbl>
    <w:p w14:paraId="355C9B1B">
      <w:pPr>
        <w:spacing w:after="40"/>
      </w:pPr>
    </w:p>
    <w:p w14:paraId="3E1FDF9C">
      <w:pPr>
        <w:pStyle w:val="3"/>
        <w:ind w:left="0" w:firstLine="0"/>
      </w:pPr>
      <w:bookmarkStart w:id="17" w:name="_Toc2130296071"/>
      <w:r>
        <w:rPr>
          <w:rFonts w:ascii="Heiti SC" w:hAnsi="Heiti SC" w:eastAsia="Heiti SC"/>
          <w:b/>
          <w:color w:val="000000"/>
          <w:sz w:val="28"/>
        </w:rPr>
        <w:t>4.4 得分汇总</w:t>
      </w:r>
      <w:bookmarkEnd w:id="17"/>
    </w:p>
    <w:tbl>
      <w:tblPr>
        <w:tblStyle w:val="20"/>
        <w:tblW w:w="5000" w:type="pct"/>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1911"/>
        <w:gridCol w:w="2997"/>
        <w:gridCol w:w="1662"/>
        <w:gridCol w:w="1074"/>
        <w:gridCol w:w="1911"/>
      </w:tblGrid>
      <w:tr w14:paraId="2358D9A2">
        <w:trPr>
          <w:tblHeader/>
          <w:jc w:val="center"/>
        </w:trPr>
        <w:tc>
          <w:tcPr>
            <w:tcW w:w="1911" w:type="dxa"/>
            <w:shd w:val="clear" w:color="auto" w:fill="D9E2F3"/>
            <w:tcMar>
              <w:top w:w="90" w:type="dxa"/>
              <w:left w:w="100" w:type="dxa"/>
              <w:bottom w:w="90" w:type="dxa"/>
              <w:right w:w="100" w:type="dxa"/>
            </w:tcMar>
            <w:vAlign w:val="center"/>
          </w:tcPr>
          <w:p w14:paraId="5E0A2AC5">
            <w:pPr>
              <w:spacing w:before="0" w:after="0" w:line="276" w:lineRule="auto"/>
              <w:jc w:val="center"/>
            </w:pPr>
            <w:r>
              <w:rPr>
                <w:rFonts w:ascii="Songti SC" w:hAnsi="Songti SC" w:eastAsia="Songti SC"/>
                <w:b/>
                <w:color w:val="000000"/>
                <w:sz w:val="19"/>
              </w:rPr>
              <w:t>得分项目</w:t>
            </w:r>
          </w:p>
        </w:tc>
        <w:tc>
          <w:tcPr>
            <w:tcW w:w="2997" w:type="dxa"/>
            <w:shd w:val="clear" w:color="auto" w:fill="D9E2F3"/>
            <w:tcMar>
              <w:top w:w="90" w:type="dxa"/>
              <w:left w:w="100" w:type="dxa"/>
              <w:bottom w:w="90" w:type="dxa"/>
              <w:right w:w="100" w:type="dxa"/>
            </w:tcMar>
            <w:vAlign w:val="center"/>
          </w:tcPr>
          <w:p w14:paraId="41E91A98">
            <w:pPr>
              <w:spacing w:before="0" w:after="0" w:line="276" w:lineRule="auto"/>
              <w:jc w:val="left"/>
            </w:pPr>
            <w:r>
              <w:rPr>
                <w:rFonts w:ascii="Songti SC" w:hAnsi="Songti SC" w:eastAsia="Songti SC"/>
                <w:b/>
                <w:color w:val="000000"/>
                <w:sz w:val="19"/>
              </w:rPr>
              <w:t>判定依据</w:t>
            </w:r>
          </w:p>
        </w:tc>
        <w:tc>
          <w:tcPr>
            <w:tcW w:w="1662" w:type="dxa"/>
            <w:shd w:val="clear" w:color="auto" w:fill="D9E2F3"/>
            <w:tcMar>
              <w:top w:w="90" w:type="dxa"/>
              <w:left w:w="100" w:type="dxa"/>
              <w:bottom w:w="90" w:type="dxa"/>
              <w:right w:w="100" w:type="dxa"/>
            </w:tcMar>
            <w:vAlign w:val="center"/>
          </w:tcPr>
          <w:p w14:paraId="310F602A">
            <w:pPr>
              <w:spacing w:before="0" w:after="0" w:line="276" w:lineRule="auto"/>
              <w:jc w:val="center"/>
            </w:pPr>
            <w:r>
              <w:rPr>
                <w:rFonts w:ascii="Songti SC" w:hAnsi="Songti SC" w:eastAsia="Songti SC"/>
                <w:b/>
                <w:color w:val="000000"/>
                <w:sz w:val="19"/>
              </w:rPr>
              <w:t>单项分值</w:t>
            </w:r>
          </w:p>
        </w:tc>
        <w:tc>
          <w:tcPr>
            <w:tcW w:w="1074" w:type="dxa"/>
            <w:shd w:val="clear" w:color="auto" w:fill="D9E2F3"/>
            <w:tcMar>
              <w:top w:w="90" w:type="dxa"/>
              <w:left w:w="100" w:type="dxa"/>
              <w:bottom w:w="90" w:type="dxa"/>
              <w:right w:w="100" w:type="dxa"/>
            </w:tcMar>
            <w:vAlign w:val="center"/>
          </w:tcPr>
          <w:p w14:paraId="1F9AC4B6">
            <w:pPr>
              <w:spacing w:before="0" w:after="0" w:line="276" w:lineRule="auto"/>
              <w:jc w:val="center"/>
            </w:pPr>
            <w:r>
              <w:rPr>
                <w:rFonts w:ascii="Songti SC" w:hAnsi="Songti SC" w:eastAsia="Songti SC"/>
                <w:b/>
                <w:color w:val="000000"/>
                <w:sz w:val="19"/>
              </w:rPr>
              <w:t>最大数量</w:t>
            </w:r>
          </w:p>
        </w:tc>
        <w:tc>
          <w:tcPr>
            <w:tcW w:w="1911" w:type="dxa"/>
            <w:shd w:val="clear" w:color="auto" w:fill="D9E2F3"/>
            <w:tcMar>
              <w:top w:w="90" w:type="dxa"/>
              <w:left w:w="100" w:type="dxa"/>
              <w:bottom w:w="90" w:type="dxa"/>
              <w:right w:w="100" w:type="dxa"/>
            </w:tcMar>
            <w:vAlign w:val="center"/>
          </w:tcPr>
          <w:p w14:paraId="12B7C742">
            <w:pPr>
              <w:spacing w:before="0" w:after="0" w:line="276" w:lineRule="auto"/>
              <w:jc w:val="center"/>
            </w:pPr>
            <w:r>
              <w:rPr>
                <w:rFonts w:ascii="Songti SC" w:hAnsi="Songti SC" w:eastAsia="Songti SC"/>
                <w:b/>
                <w:color w:val="000000"/>
                <w:sz w:val="19"/>
              </w:rPr>
              <w:t>最高分值</w:t>
            </w:r>
          </w:p>
        </w:tc>
      </w:tr>
      <w:tr w14:paraId="57410FCE">
        <w:trPr>
          <w:jc w:val="center"/>
        </w:trPr>
        <w:tc>
          <w:tcPr>
            <w:tcW w:w="1911" w:type="dxa"/>
            <w:tcMar>
              <w:top w:w="90" w:type="dxa"/>
              <w:left w:w="100" w:type="dxa"/>
              <w:bottom w:w="90" w:type="dxa"/>
              <w:right w:w="100" w:type="dxa"/>
            </w:tcMar>
            <w:vAlign w:val="center"/>
          </w:tcPr>
          <w:p w14:paraId="5DC93D93">
            <w:pPr>
              <w:spacing w:before="0" w:after="0" w:line="276" w:lineRule="auto"/>
              <w:jc w:val="center"/>
            </w:pPr>
            <w:r>
              <w:rPr>
                <w:rFonts w:ascii="Songti SC" w:hAnsi="Songti SC" w:eastAsia="Songti SC"/>
                <w:b w:val="0"/>
                <w:color w:val="000000"/>
                <w:sz w:val="19"/>
              </w:rPr>
              <w:t>紫色沙包</w:t>
            </w:r>
          </w:p>
        </w:tc>
        <w:tc>
          <w:tcPr>
            <w:tcW w:w="2997" w:type="dxa"/>
            <w:tcMar>
              <w:top w:w="90" w:type="dxa"/>
              <w:left w:w="100" w:type="dxa"/>
              <w:bottom w:w="90" w:type="dxa"/>
              <w:right w:w="100" w:type="dxa"/>
            </w:tcMar>
            <w:vAlign w:val="center"/>
          </w:tcPr>
          <w:p w14:paraId="4DD2DD6F">
            <w:pPr>
              <w:spacing w:before="0" w:after="0" w:line="276" w:lineRule="auto"/>
              <w:jc w:val="left"/>
            </w:pPr>
            <w:r>
              <w:rPr>
                <w:rFonts w:ascii="Songti SC" w:hAnsi="Songti SC" w:eastAsia="Songti SC"/>
                <w:b w:val="0"/>
                <w:color w:val="000000"/>
                <w:sz w:val="19"/>
              </w:rPr>
              <w:t>接触</w:t>
            </w:r>
            <w:r>
              <w:rPr>
                <w:rFonts w:hint="default" w:ascii="Songti SC" w:hAnsi="Songti SC" w:eastAsia="Songti SC"/>
                <w:b w:val="0"/>
                <w:color w:val="000000"/>
                <w:sz w:val="19"/>
                <w:lang w:val="en-US"/>
              </w:rPr>
              <w:t>PC</w:t>
            </w:r>
            <w:r>
              <w:rPr>
                <w:rFonts w:ascii="Songti SC" w:hAnsi="Songti SC" w:eastAsia="Songti SC"/>
                <w:b w:val="0"/>
                <w:color w:val="000000"/>
                <w:sz w:val="19"/>
              </w:rPr>
              <w:t>板得分区边缘垂直投影</w:t>
            </w:r>
          </w:p>
        </w:tc>
        <w:tc>
          <w:tcPr>
            <w:tcW w:w="1662" w:type="dxa"/>
            <w:tcMar>
              <w:top w:w="90" w:type="dxa"/>
              <w:left w:w="100" w:type="dxa"/>
              <w:bottom w:w="90" w:type="dxa"/>
              <w:right w:w="100" w:type="dxa"/>
            </w:tcMar>
            <w:vAlign w:val="center"/>
          </w:tcPr>
          <w:p w14:paraId="1FD01505">
            <w:pPr>
              <w:spacing w:before="0" w:after="0" w:line="276" w:lineRule="auto"/>
              <w:jc w:val="center"/>
            </w:pPr>
            <w:r>
              <w:rPr>
                <w:rFonts w:ascii="Songti SC" w:hAnsi="Songti SC" w:eastAsia="Songti SC"/>
                <w:b w:val="0"/>
                <w:color w:val="000000"/>
                <w:sz w:val="19"/>
              </w:rPr>
              <w:t>1 分 / 个</w:t>
            </w:r>
          </w:p>
        </w:tc>
        <w:tc>
          <w:tcPr>
            <w:tcW w:w="1074" w:type="dxa"/>
            <w:tcMar>
              <w:top w:w="90" w:type="dxa"/>
              <w:left w:w="100" w:type="dxa"/>
              <w:bottom w:w="90" w:type="dxa"/>
              <w:right w:w="100" w:type="dxa"/>
            </w:tcMar>
            <w:vAlign w:val="center"/>
          </w:tcPr>
          <w:p w14:paraId="3A47CFE9">
            <w:pPr>
              <w:spacing w:before="0" w:after="0" w:line="276" w:lineRule="auto"/>
              <w:jc w:val="center"/>
            </w:pPr>
            <w:r>
              <w:rPr>
                <w:rFonts w:ascii="Songti SC" w:hAnsi="Songti SC" w:eastAsia="Songti SC"/>
                <w:b w:val="0"/>
                <w:color w:val="000000"/>
                <w:sz w:val="19"/>
              </w:rPr>
              <w:t>6</w:t>
            </w:r>
          </w:p>
        </w:tc>
        <w:tc>
          <w:tcPr>
            <w:tcW w:w="1911" w:type="dxa"/>
            <w:tcMar>
              <w:top w:w="90" w:type="dxa"/>
              <w:left w:w="100" w:type="dxa"/>
              <w:bottom w:w="90" w:type="dxa"/>
              <w:right w:w="100" w:type="dxa"/>
            </w:tcMar>
            <w:vAlign w:val="center"/>
          </w:tcPr>
          <w:p w14:paraId="5396D216">
            <w:pPr>
              <w:spacing w:before="0" w:after="0" w:line="276" w:lineRule="auto"/>
              <w:jc w:val="center"/>
            </w:pPr>
            <w:r>
              <w:rPr>
                <w:rFonts w:ascii="Songti SC" w:hAnsi="Songti SC" w:eastAsia="Songti SC"/>
                <w:b w:val="0"/>
                <w:color w:val="000000"/>
                <w:sz w:val="19"/>
              </w:rPr>
              <w:t>6 分</w:t>
            </w:r>
          </w:p>
        </w:tc>
      </w:tr>
      <w:tr w14:paraId="57909712">
        <w:trPr>
          <w:jc w:val="center"/>
        </w:trPr>
        <w:tc>
          <w:tcPr>
            <w:tcW w:w="1911" w:type="dxa"/>
            <w:shd w:val="clear" w:color="auto" w:fill="F7F9FC"/>
            <w:tcMar>
              <w:top w:w="90" w:type="dxa"/>
              <w:left w:w="100" w:type="dxa"/>
              <w:bottom w:w="90" w:type="dxa"/>
              <w:right w:w="100" w:type="dxa"/>
            </w:tcMar>
            <w:vAlign w:val="center"/>
          </w:tcPr>
          <w:p w14:paraId="3B44937C">
            <w:pPr>
              <w:spacing w:before="0" w:after="0" w:line="276" w:lineRule="auto"/>
              <w:jc w:val="center"/>
            </w:pPr>
            <w:r>
              <w:rPr>
                <w:rFonts w:ascii="Songti SC" w:hAnsi="Songti SC" w:eastAsia="Songti SC"/>
                <w:b w:val="0"/>
                <w:color w:val="000000"/>
                <w:sz w:val="19"/>
              </w:rPr>
              <w:t>橙色沙包</w:t>
            </w:r>
          </w:p>
        </w:tc>
        <w:tc>
          <w:tcPr>
            <w:tcW w:w="2997" w:type="dxa"/>
            <w:shd w:val="clear" w:color="auto" w:fill="F7F9FC"/>
            <w:tcMar>
              <w:top w:w="90" w:type="dxa"/>
              <w:left w:w="100" w:type="dxa"/>
              <w:bottom w:w="90" w:type="dxa"/>
              <w:right w:w="100" w:type="dxa"/>
            </w:tcMar>
            <w:vAlign w:val="center"/>
          </w:tcPr>
          <w:p w14:paraId="04BAF5BE">
            <w:pPr>
              <w:spacing w:before="0" w:after="0" w:line="276" w:lineRule="auto"/>
              <w:jc w:val="left"/>
            </w:pPr>
            <w:r>
              <w:rPr>
                <w:rFonts w:ascii="Songti SC" w:hAnsi="Songti SC" w:eastAsia="Songti SC"/>
                <w:b w:val="0"/>
                <w:color w:val="000000"/>
                <w:sz w:val="19"/>
              </w:rPr>
              <w:t>接触</w:t>
            </w:r>
            <w:r>
              <w:rPr>
                <w:rFonts w:hint="default" w:ascii="Songti SC" w:hAnsi="Songti SC" w:eastAsia="Songti SC"/>
                <w:b w:val="0"/>
                <w:color w:val="000000"/>
                <w:sz w:val="19"/>
                <w:lang w:val="en-US"/>
              </w:rPr>
              <w:t>PC</w:t>
            </w:r>
            <w:r>
              <w:rPr>
                <w:rFonts w:ascii="Songti SC" w:hAnsi="Songti SC" w:eastAsia="Songti SC"/>
                <w:b w:val="0"/>
                <w:color w:val="000000"/>
                <w:sz w:val="19"/>
              </w:rPr>
              <w:t>板得分区边缘垂直投影</w:t>
            </w:r>
          </w:p>
        </w:tc>
        <w:tc>
          <w:tcPr>
            <w:tcW w:w="1662" w:type="dxa"/>
            <w:shd w:val="clear" w:color="auto" w:fill="F7F9FC"/>
            <w:tcMar>
              <w:top w:w="90" w:type="dxa"/>
              <w:left w:w="100" w:type="dxa"/>
              <w:bottom w:w="90" w:type="dxa"/>
              <w:right w:w="100" w:type="dxa"/>
            </w:tcMar>
            <w:vAlign w:val="center"/>
          </w:tcPr>
          <w:p w14:paraId="19CBF165">
            <w:pPr>
              <w:spacing w:before="0" w:after="0" w:line="276" w:lineRule="auto"/>
              <w:jc w:val="center"/>
            </w:pPr>
            <w:r>
              <w:rPr>
                <w:rFonts w:ascii="Songti SC" w:hAnsi="Songti SC" w:eastAsia="Songti SC"/>
                <w:b w:val="0"/>
                <w:color w:val="000000"/>
                <w:sz w:val="19"/>
              </w:rPr>
              <w:t>3 分 / 个</w:t>
            </w:r>
          </w:p>
        </w:tc>
        <w:tc>
          <w:tcPr>
            <w:tcW w:w="1074" w:type="dxa"/>
            <w:shd w:val="clear" w:color="auto" w:fill="F7F9FC"/>
            <w:tcMar>
              <w:top w:w="90" w:type="dxa"/>
              <w:left w:w="100" w:type="dxa"/>
              <w:bottom w:w="90" w:type="dxa"/>
              <w:right w:w="100" w:type="dxa"/>
            </w:tcMar>
            <w:vAlign w:val="center"/>
          </w:tcPr>
          <w:p w14:paraId="1A1FB38D">
            <w:pPr>
              <w:spacing w:before="0" w:after="0" w:line="276" w:lineRule="auto"/>
              <w:jc w:val="center"/>
            </w:pPr>
            <w:r>
              <w:rPr>
                <w:rFonts w:ascii="Songti SC" w:hAnsi="Songti SC" w:eastAsia="Songti SC"/>
                <w:b w:val="0"/>
                <w:color w:val="000000"/>
                <w:sz w:val="19"/>
              </w:rPr>
              <w:t>2</w:t>
            </w:r>
          </w:p>
        </w:tc>
        <w:tc>
          <w:tcPr>
            <w:tcW w:w="1911" w:type="dxa"/>
            <w:shd w:val="clear" w:color="auto" w:fill="F7F9FC"/>
            <w:tcMar>
              <w:top w:w="90" w:type="dxa"/>
              <w:left w:w="100" w:type="dxa"/>
              <w:bottom w:w="90" w:type="dxa"/>
              <w:right w:w="100" w:type="dxa"/>
            </w:tcMar>
            <w:vAlign w:val="center"/>
          </w:tcPr>
          <w:p w14:paraId="1FB2C43E">
            <w:pPr>
              <w:spacing w:before="0" w:after="0" w:line="276" w:lineRule="auto"/>
              <w:jc w:val="center"/>
            </w:pPr>
            <w:r>
              <w:rPr>
                <w:rFonts w:ascii="Songti SC" w:hAnsi="Songti SC" w:eastAsia="Songti SC"/>
                <w:b w:val="0"/>
                <w:color w:val="000000"/>
                <w:sz w:val="19"/>
              </w:rPr>
              <w:t>6 分</w:t>
            </w:r>
          </w:p>
        </w:tc>
      </w:tr>
      <w:tr w14:paraId="38B31677">
        <w:trPr>
          <w:jc w:val="center"/>
        </w:trPr>
        <w:tc>
          <w:tcPr>
            <w:tcW w:w="1911" w:type="dxa"/>
            <w:tcMar>
              <w:top w:w="90" w:type="dxa"/>
              <w:left w:w="100" w:type="dxa"/>
              <w:bottom w:w="90" w:type="dxa"/>
              <w:right w:w="100" w:type="dxa"/>
            </w:tcMar>
            <w:vAlign w:val="center"/>
          </w:tcPr>
          <w:p w14:paraId="0C8626F9">
            <w:pPr>
              <w:spacing w:before="0" w:after="0" w:line="276" w:lineRule="auto"/>
              <w:jc w:val="center"/>
            </w:pPr>
            <w:r>
              <w:rPr>
                <w:rFonts w:ascii="Songti SC" w:hAnsi="Songti SC" w:eastAsia="Songti SC"/>
                <w:b w:val="0"/>
                <w:color w:val="000000"/>
                <w:sz w:val="19"/>
              </w:rPr>
              <w:t>灰紫双色滚筒</w:t>
            </w:r>
          </w:p>
        </w:tc>
        <w:tc>
          <w:tcPr>
            <w:tcW w:w="2997" w:type="dxa"/>
            <w:tcMar>
              <w:top w:w="90" w:type="dxa"/>
              <w:left w:w="100" w:type="dxa"/>
              <w:bottom w:w="90" w:type="dxa"/>
              <w:right w:w="100" w:type="dxa"/>
            </w:tcMar>
            <w:vAlign w:val="center"/>
          </w:tcPr>
          <w:p w14:paraId="3AD1FA25">
            <w:pPr>
              <w:spacing w:before="0" w:after="0" w:line="276" w:lineRule="auto"/>
              <w:jc w:val="left"/>
            </w:pPr>
            <w:r>
              <w:rPr>
                <w:rFonts w:ascii="Songti SC" w:hAnsi="Songti SC" w:eastAsia="Songti SC"/>
                <w:b w:val="0"/>
                <w:color w:val="000000"/>
                <w:sz w:val="19"/>
              </w:rPr>
              <w:t>最终稳定显示己方颜色朝上</w:t>
            </w:r>
          </w:p>
        </w:tc>
        <w:tc>
          <w:tcPr>
            <w:tcW w:w="1662" w:type="dxa"/>
            <w:tcMar>
              <w:top w:w="90" w:type="dxa"/>
              <w:left w:w="100" w:type="dxa"/>
              <w:bottom w:w="90" w:type="dxa"/>
              <w:right w:w="100" w:type="dxa"/>
            </w:tcMar>
            <w:vAlign w:val="center"/>
          </w:tcPr>
          <w:p w14:paraId="4D4C5AA2">
            <w:pPr>
              <w:spacing w:before="0" w:after="0" w:line="276" w:lineRule="auto"/>
              <w:jc w:val="center"/>
            </w:pPr>
            <w:r>
              <w:rPr>
                <w:rFonts w:ascii="Songti SC" w:hAnsi="Songti SC" w:eastAsia="Songti SC"/>
                <w:b w:val="0"/>
                <w:color w:val="000000"/>
                <w:sz w:val="19"/>
              </w:rPr>
              <w:t>3 分 / 个</w:t>
            </w:r>
          </w:p>
        </w:tc>
        <w:tc>
          <w:tcPr>
            <w:tcW w:w="1074" w:type="dxa"/>
            <w:tcMar>
              <w:top w:w="90" w:type="dxa"/>
              <w:left w:w="100" w:type="dxa"/>
              <w:bottom w:w="90" w:type="dxa"/>
              <w:right w:w="100" w:type="dxa"/>
            </w:tcMar>
            <w:vAlign w:val="center"/>
          </w:tcPr>
          <w:p w14:paraId="6C2F3479">
            <w:pPr>
              <w:spacing w:before="0" w:after="0" w:line="276" w:lineRule="auto"/>
              <w:jc w:val="center"/>
            </w:pPr>
            <w:r>
              <w:rPr>
                <w:rFonts w:ascii="Songti SC" w:hAnsi="Songti SC" w:eastAsia="Songti SC"/>
                <w:b w:val="0"/>
                <w:color w:val="000000"/>
                <w:sz w:val="19"/>
              </w:rPr>
              <w:t>2</w:t>
            </w:r>
          </w:p>
        </w:tc>
        <w:tc>
          <w:tcPr>
            <w:tcW w:w="1911" w:type="dxa"/>
            <w:tcMar>
              <w:top w:w="90" w:type="dxa"/>
              <w:left w:w="100" w:type="dxa"/>
              <w:bottom w:w="90" w:type="dxa"/>
              <w:right w:w="100" w:type="dxa"/>
            </w:tcMar>
            <w:vAlign w:val="center"/>
          </w:tcPr>
          <w:p w14:paraId="4A373DEC">
            <w:pPr>
              <w:spacing w:before="0" w:after="0" w:line="276" w:lineRule="auto"/>
              <w:jc w:val="center"/>
            </w:pPr>
            <w:r>
              <w:rPr>
                <w:rFonts w:ascii="Songti SC" w:hAnsi="Songti SC" w:eastAsia="Songti SC"/>
                <w:b w:val="0"/>
                <w:color w:val="000000"/>
                <w:sz w:val="19"/>
              </w:rPr>
              <w:t>6 分</w:t>
            </w:r>
          </w:p>
        </w:tc>
      </w:tr>
      <w:tr w14:paraId="7228E06F">
        <w:trPr>
          <w:jc w:val="center"/>
        </w:trPr>
        <w:tc>
          <w:tcPr>
            <w:tcW w:w="1911" w:type="dxa"/>
            <w:shd w:val="clear" w:color="auto" w:fill="F7F9FC"/>
            <w:tcMar>
              <w:top w:w="90" w:type="dxa"/>
              <w:left w:w="100" w:type="dxa"/>
              <w:bottom w:w="90" w:type="dxa"/>
              <w:right w:w="100" w:type="dxa"/>
            </w:tcMar>
            <w:vAlign w:val="center"/>
          </w:tcPr>
          <w:p w14:paraId="5A2BA284">
            <w:pPr>
              <w:spacing w:before="0" w:after="0" w:line="276" w:lineRule="auto"/>
              <w:jc w:val="center"/>
            </w:pPr>
            <w:r>
              <w:rPr>
                <w:rFonts w:ascii="Songti SC" w:hAnsi="Songti SC" w:eastAsia="Songti SC"/>
                <w:b w:val="0"/>
                <w:color w:val="000000"/>
                <w:sz w:val="19"/>
              </w:rPr>
              <w:t>自动阶段</w:t>
            </w:r>
          </w:p>
        </w:tc>
        <w:tc>
          <w:tcPr>
            <w:tcW w:w="2997" w:type="dxa"/>
            <w:shd w:val="clear" w:color="auto" w:fill="F7F9FC"/>
            <w:tcMar>
              <w:top w:w="90" w:type="dxa"/>
              <w:left w:w="100" w:type="dxa"/>
              <w:bottom w:w="90" w:type="dxa"/>
              <w:right w:w="100" w:type="dxa"/>
            </w:tcMar>
            <w:vAlign w:val="center"/>
          </w:tcPr>
          <w:p w14:paraId="00DB3DE7">
            <w:pPr>
              <w:spacing w:before="0" w:after="0" w:line="276" w:lineRule="auto"/>
              <w:jc w:val="left"/>
            </w:pPr>
            <w:r>
              <w:rPr>
                <w:rFonts w:ascii="Songti SC" w:hAnsi="Songti SC" w:eastAsia="Songti SC"/>
                <w:b w:val="0"/>
                <w:color w:val="000000"/>
                <w:sz w:val="19"/>
              </w:rPr>
              <w:t>自动阶段获胜方获得奖励分</w:t>
            </w:r>
          </w:p>
        </w:tc>
        <w:tc>
          <w:tcPr>
            <w:tcW w:w="1662" w:type="dxa"/>
            <w:shd w:val="clear" w:color="auto" w:fill="F7F9FC"/>
            <w:tcMar>
              <w:top w:w="90" w:type="dxa"/>
              <w:left w:w="100" w:type="dxa"/>
              <w:bottom w:w="90" w:type="dxa"/>
              <w:right w:w="100" w:type="dxa"/>
            </w:tcMar>
            <w:vAlign w:val="center"/>
          </w:tcPr>
          <w:p w14:paraId="1CED0E20">
            <w:pPr>
              <w:spacing w:before="0" w:after="0" w:line="276" w:lineRule="auto"/>
              <w:jc w:val="center"/>
            </w:pPr>
            <w:r>
              <w:rPr>
                <w:rFonts w:ascii="Songti SC" w:hAnsi="Songti SC" w:eastAsia="Songti SC"/>
                <w:b w:val="0"/>
                <w:color w:val="000000"/>
                <w:sz w:val="19"/>
              </w:rPr>
              <w:t>2</w:t>
            </w:r>
          </w:p>
        </w:tc>
        <w:tc>
          <w:tcPr>
            <w:tcW w:w="1074" w:type="dxa"/>
            <w:shd w:val="clear" w:color="auto" w:fill="F7F9FC"/>
            <w:tcMar>
              <w:top w:w="90" w:type="dxa"/>
              <w:left w:w="100" w:type="dxa"/>
              <w:bottom w:w="90" w:type="dxa"/>
              <w:right w:w="100" w:type="dxa"/>
            </w:tcMar>
            <w:vAlign w:val="center"/>
          </w:tcPr>
          <w:p w14:paraId="645C68EB">
            <w:pPr>
              <w:spacing w:before="0" w:after="0" w:line="276" w:lineRule="auto"/>
              <w:jc w:val="center"/>
            </w:pPr>
            <w:r>
              <w:rPr>
                <w:rFonts w:ascii="Songti SC" w:hAnsi="Songti SC" w:eastAsia="Songti SC"/>
                <w:b w:val="0"/>
                <w:color w:val="000000"/>
                <w:sz w:val="19"/>
              </w:rPr>
              <w:t>1</w:t>
            </w:r>
          </w:p>
        </w:tc>
        <w:tc>
          <w:tcPr>
            <w:tcW w:w="1911" w:type="dxa"/>
            <w:shd w:val="clear" w:color="auto" w:fill="F7F9FC"/>
            <w:tcMar>
              <w:top w:w="90" w:type="dxa"/>
              <w:left w:w="100" w:type="dxa"/>
              <w:bottom w:w="90" w:type="dxa"/>
              <w:right w:w="100" w:type="dxa"/>
            </w:tcMar>
            <w:vAlign w:val="center"/>
          </w:tcPr>
          <w:p w14:paraId="0730F35E">
            <w:pPr>
              <w:spacing w:before="0" w:after="0" w:line="276" w:lineRule="auto"/>
              <w:jc w:val="center"/>
            </w:pPr>
            <w:r>
              <w:rPr>
                <w:rFonts w:ascii="Songti SC" w:hAnsi="Songti SC" w:eastAsia="Songti SC"/>
                <w:b w:val="0"/>
                <w:color w:val="000000"/>
                <w:sz w:val="19"/>
              </w:rPr>
              <w:t>2分</w:t>
            </w:r>
          </w:p>
        </w:tc>
      </w:tr>
      <w:tr w14:paraId="120D0879">
        <w:trPr>
          <w:jc w:val="center"/>
        </w:trPr>
        <w:tc>
          <w:tcPr>
            <w:tcW w:w="1911" w:type="dxa"/>
            <w:tcMar>
              <w:top w:w="90" w:type="dxa"/>
              <w:left w:w="100" w:type="dxa"/>
              <w:bottom w:w="90" w:type="dxa"/>
              <w:right w:w="100" w:type="dxa"/>
            </w:tcMar>
            <w:vAlign w:val="center"/>
          </w:tcPr>
          <w:p w14:paraId="728B7092">
            <w:pPr>
              <w:spacing w:before="0" w:after="0" w:line="276" w:lineRule="auto"/>
              <w:jc w:val="center"/>
            </w:pPr>
            <w:r>
              <w:rPr>
                <w:rFonts w:ascii="Songti SC" w:hAnsi="Songti SC" w:eastAsia="Songti SC"/>
                <w:b w:val="0"/>
                <w:color w:val="000000"/>
                <w:sz w:val="19"/>
              </w:rPr>
              <w:t>单方理论最高总分</w:t>
            </w:r>
          </w:p>
        </w:tc>
        <w:tc>
          <w:tcPr>
            <w:tcW w:w="2997" w:type="dxa"/>
            <w:tcMar>
              <w:top w:w="90" w:type="dxa"/>
              <w:left w:w="100" w:type="dxa"/>
              <w:bottom w:w="90" w:type="dxa"/>
              <w:right w:w="100" w:type="dxa"/>
            </w:tcMar>
            <w:vAlign w:val="center"/>
          </w:tcPr>
          <w:p w14:paraId="2A1363AA">
            <w:pPr>
              <w:spacing w:before="0" w:after="0" w:line="276" w:lineRule="auto"/>
              <w:jc w:val="left"/>
            </w:pPr>
            <w:r>
              <w:rPr>
                <w:rFonts w:ascii="Songti SC" w:hAnsi="Songti SC" w:eastAsia="Songti SC"/>
                <w:b w:val="0"/>
                <w:color w:val="000000"/>
                <w:sz w:val="19"/>
              </w:rPr>
              <w:t>全部沙包有效入区且两个滚筒均归属己方</w:t>
            </w:r>
          </w:p>
        </w:tc>
        <w:tc>
          <w:tcPr>
            <w:tcW w:w="1662" w:type="dxa"/>
            <w:tcMar>
              <w:top w:w="90" w:type="dxa"/>
              <w:left w:w="100" w:type="dxa"/>
              <w:bottom w:w="90" w:type="dxa"/>
              <w:right w:w="100" w:type="dxa"/>
            </w:tcMar>
            <w:vAlign w:val="center"/>
          </w:tcPr>
          <w:p w14:paraId="770B2E3F">
            <w:pPr>
              <w:spacing w:before="0" w:after="0" w:line="276" w:lineRule="auto"/>
              <w:jc w:val="center"/>
            </w:pPr>
            <w:r>
              <w:rPr>
                <w:rFonts w:ascii="Songti SC" w:hAnsi="Songti SC" w:eastAsia="Songti SC"/>
                <w:b w:val="0"/>
                <w:color w:val="000000"/>
                <w:sz w:val="19"/>
              </w:rPr>
              <w:t>—</w:t>
            </w:r>
          </w:p>
        </w:tc>
        <w:tc>
          <w:tcPr>
            <w:tcW w:w="1074" w:type="dxa"/>
            <w:tcMar>
              <w:top w:w="90" w:type="dxa"/>
              <w:left w:w="100" w:type="dxa"/>
              <w:bottom w:w="90" w:type="dxa"/>
              <w:right w:w="100" w:type="dxa"/>
            </w:tcMar>
            <w:vAlign w:val="center"/>
          </w:tcPr>
          <w:p w14:paraId="113BACBF">
            <w:pPr>
              <w:spacing w:before="0" w:after="0" w:line="276" w:lineRule="auto"/>
              <w:jc w:val="center"/>
            </w:pPr>
            <w:r>
              <w:rPr>
                <w:rFonts w:ascii="Songti SC" w:hAnsi="Songti SC" w:eastAsia="Songti SC"/>
                <w:b w:val="0"/>
                <w:color w:val="000000"/>
                <w:sz w:val="19"/>
              </w:rPr>
              <w:t>—</w:t>
            </w:r>
          </w:p>
        </w:tc>
        <w:tc>
          <w:tcPr>
            <w:tcW w:w="1911" w:type="dxa"/>
            <w:tcMar>
              <w:top w:w="90" w:type="dxa"/>
              <w:left w:w="100" w:type="dxa"/>
              <w:bottom w:w="90" w:type="dxa"/>
              <w:right w:w="100" w:type="dxa"/>
            </w:tcMar>
            <w:vAlign w:val="center"/>
          </w:tcPr>
          <w:p w14:paraId="66B99826">
            <w:pPr>
              <w:spacing w:before="0" w:after="0" w:line="276" w:lineRule="auto"/>
              <w:jc w:val="center"/>
            </w:pPr>
            <w:r>
              <w:rPr>
                <w:rFonts w:ascii="Songti SC" w:hAnsi="Songti SC" w:eastAsia="Songti SC"/>
                <w:b w:val="0"/>
                <w:color w:val="000000"/>
                <w:sz w:val="19"/>
              </w:rPr>
              <w:t>20分</w:t>
            </w:r>
          </w:p>
        </w:tc>
      </w:tr>
    </w:tbl>
    <w:p w14:paraId="607D1965">
      <w:pPr>
        <w:spacing w:after="40"/>
      </w:pPr>
    </w:p>
    <w:p w14:paraId="2AC4C026">
      <w:pPr>
        <w:pStyle w:val="3"/>
        <w:ind w:left="0" w:firstLine="0"/>
      </w:pPr>
      <w:bookmarkStart w:id="18" w:name="_Toc1038702513"/>
      <w:r>
        <w:rPr>
          <w:rFonts w:ascii="Heiti SC" w:hAnsi="Heiti SC" w:eastAsia="Heiti SC"/>
          <w:b/>
          <w:color w:val="000000"/>
          <w:sz w:val="28"/>
        </w:rPr>
        <w:t>4.5 最终判定</w:t>
      </w:r>
      <w:bookmarkEnd w:id="18"/>
    </w:p>
    <w:p w14:paraId="3C1C60EE">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比赛结束信号发出后，双方操作手应立即停止控制。</w:t>
      </w:r>
    </w:p>
    <w:p w14:paraId="79230C8F">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裁判等待沙包、滚筒和机器人自然停止后，按最终稳定状态进行计分。</w:t>
      </w:r>
    </w:p>
    <w:p w14:paraId="067D9B31">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比赛结束后因选手触碰、裁判进入场地或其他外力导致的状态变化，不作为计分依据；如原状态无法还原，由当值裁判根据现场记录作出判定。</w:t>
      </w:r>
    </w:p>
    <w:p w14:paraId="7CEDD9DB">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最终总分 = 有效紫色沙包分 + 有效橙色沙包分 + 有效滚筒分+自动阶段奖励分。</w:t>
      </w:r>
    </w:p>
    <w:p w14:paraId="749AA4A8">
      <w:pPr>
        <w:pStyle w:val="2"/>
        <w:ind w:left="0" w:firstLine="0"/>
      </w:pPr>
      <w:bookmarkStart w:id="19" w:name="_Toc578569528"/>
      <w:r>
        <w:rPr>
          <w:rFonts w:ascii="Heiti SC" w:hAnsi="Heiti SC" w:eastAsia="Heiti SC"/>
          <w:b/>
          <w:color w:val="000000"/>
          <w:sz w:val="32"/>
        </w:rPr>
        <w:t>5 比赛赛制与流程</w:t>
      </w:r>
      <w:bookmarkEnd w:id="19"/>
    </w:p>
    <w:p w14:paraId="04A0FF8A">
      <w:pPr>
        <w:pStyle w:val="3"/>
        <w:ind w:left="0" w:firstLine="0"/>
      </w:pPr>
      <w:bookmarkStart w:id="20" w:name="_Toc212103480"/>
      <w:r>
        <w:rPr>
          <w:rFonts w:ascii="Heiti SC" w:hAnsi="Heiti SC" w:eastAsia="Heiti SC"/>
          <w:b/>
          <w:color w:val="000000"/>
          <w:sz w:val="28"/>
        </w:rPr>
        <w:t>5.1 赛制</w:t>
      </w:r>
      <w:bookmarkEnd w:id="20"/>
    </w:p>
    <w:p w14:paraId="2F24955F">
      <w:pPr>
        <w:spacing w:before="0" w:after="0" w:line="360" w:lineRule="auto"/>
        <w:ind w:firstLine="476"/>
        <w:rPr>
          <w:rFonts w:ascii="Songti SC" w:hAnsi="Songti SC" w:eastAsia="Songti SC"/>
          <w:color w:val="000000"/>
          <w:sz w:val="21"/>
          <w:szCs w:val="21"/>
        </w:rPr>
      </w:pPr>
      <w:r>
        <w:rPr>
          <w:rFonts w:ascii="Songti SC" w:hAnsi="Songti SC" w:eastAsia="Songti SC"/>
          <w:color w:val="000000"/>
          <w:sz w:val="21"/>
          <w:szCs w:val="21"/>
        </w:rPr>
        <w:t>比赛分为资格赛与淘汰赛</w:t>
      </w:r>
    </w:p>
    <w:p w14:paraId="449CAF3A">
      <w:pPr>
        <w:pStyle w:val="3"/>
        <w:ind w:left="0" w:firstLine="0"/>
      </w:pPr>
      <w:bookmarkStart w:id="21" w:name="_Toc334340"/>
      <w:r>
        <w:rPr>
          <w:rFonts w:ascii="Heiti SC" w:hAnsi="Heiti SC" w:eastAsia="Heiti SC"/>
          <w:b/>
          <w:color w:val="000000"/>
          <w:sz w:val="28"/>
        </w:rPr>
        <w:t>5.2 资格赛</w:t>
      </w:r>
      <w:bookmarkEnd w:id="21"/>
    </w:p>
    <w:p w14:paraId="6E7CAE66">
      <w:pPr>
        <w:spacing w:before="0" w:after="0" w:line="360" w:lineRule="auto"/>
        <w:ind w:firstLine="476"/>
        <w:rPr>
          <w:rFonts w:ascii="Songti SC" w:hAnsi="Songti SC" w:eastAsia="Songti SC"/>
          <w:color w:val="000000"/>
          <w:sz w:val="21"/>
          <w:szCs w:val="21"/>
        </w:rPr>
      </w:pPr>
      <w:r>
        <w:rPr>
          <w:rFonts w:ascii="Songti SC" w:hAnsi="Songti SC" w:eastAsia="Songti SC"/>
          <w:color w:val="000000"/>
          <w:sz w:val="21"/>
          <w:szCs w:val="21"/>
        </w:rPr>
        <w:t>资格赛中每支战队按照赛事公布的对阵表参加规定场次的比赛，并通过赛局获胜分、自动获胜分、资格赛总得分进行排序；</w:t>
      </w:r>
    </w:p>
    <w:p w14:paraId="78E3A71B">
      <w:pPr>
        <w:pStyle w:val="4"/>
        <w:ind w:left="0" w:firstLine="0"/>
      </w:pPr>
      <w:bookmarkStart w:id="22" w:name="_Toc1324285086"/>
      <w:r>
        <w:rPr>
          <w:rFonts w:ascii="Heiti SC" w:hAnsi="Heiti SC" w:eastAsia="Heiti SC"/>
          <w:b/>
          <w:color w:val="000000"/>
          <w:sz w:val="24"/>
        </w:rPr>
        <w:t>5.2.1 资格赛中的每一场比赛：</w:t>
      </w:r>
      <w:bookmarkEnd w:id="22"/>
    </w:p>
    <w:p w14:paraId="3C1F4070">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赛局获胜分：胜积2分、平局积1分、负积0分；</w:t>
      </w:r>
    </w:p>
    <w:p w14:paraId="70E0CC37">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自动获胜分：自动阶段，胜2分、平积1分、负积0分；</w:t>
      </w:r>
    </w:p>
    <w:p w14:paraId="107893B5">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资格赛总得分：每场己方得分之和</w:t>
      </w:r>
    </w:p>
    <w:p w14:paraId="47DD0D29">
      <w:pPr>
        <w:pStyle w:val="4"/>
        <w:ind w:left="0" w:firstLine="0"/>
      </w:pPr>
      <w:bookmarkStart w:id="23" w:name="_Toc738922894"/>
      <w:r>
        <w:rPr>
          <w:rFonts w:ascii="Heiti SC" w:hAnsi="Heiti SC" w:eastAsia="Heiti SC"/>
          <w:b/>
          <w:color w:val="000000"/>
          <w:sz w:val="24"/>
        </w:rPr>
        <w:t>5.2.2 资格赛排名规则：</w:t>
      </w:r>
      <w:bookmarkEnd w:id="23"/>
    </w:p>
    <w:p w14:paraId="76678BD7">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资格赛排名优先赛局获胜分；</w:t>
      </w:r>
    </w:p>
    <w:p w14:paraId="3E3288D2">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获胜分积分相同时，看自动获胜分积分；</w:t>
      </w:r>
    </w:p>
    <w:p w14:paraId="116A6F80">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自动获胜分相同，则比较资格赛总得分；</w:t>
      </w:r>
    </w:p>
    <w:p w14:paraId="5A5D0AC9">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若仍相同时则比较所有场次中单场最高得分。</w:t>
      </w:r>
    </w:p>
    <w:p w14:paraId="43AB6175">
      <w:pPr>
        <w:pStyle w:val="3"/>
        <w:ind w:left="0" w:firstLine="0"/>
      </w:pPr>
      <w:bookmarkStart w:id="24" w:name="_Toc179148857"/>
      <w:r>
        <w:rPr>
          <w:rFonts w:ascii="Heiti SC" w:hAnsi="Heiti SC" w:eastAsia="Heiti SC"/>
          <w:b/>
          <w:color w:val="000000"/>
          <w:sz w:val="28"/>
        </w:rPr>
        <w:t>5.3 淘汰赛</w:t>
      </w:r>
      <w:bookmarkEnd w:id="24"/>
    </w:p>
    <w:p w14:paraId="379ECE21">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如当届赛事设置淘汰赛，则根据赛事公布的晋级规则确定进入淘汰赛的战队及对阵方式。</w:t>
      </w:r>
    </w:p>
    <w:p w14:paraId="6A599AFB">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淘汰赛具体轮次、晋级数量、对阵安排及决胜方式，以当届赛事在比赛开始前公布的秩序册或补充通知为准。</w:t>
      </w:r>
    </w:p>
    <w:p w14:paraId="3E8EFDF7">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淘汰赛出现平局时，按照当届赛事公布的决胜规则执行；如采用重赛、加赛或其他决胜方式，应在比赛开始前予以明确。</w:t>
      </w:r>
    </w:p>
    <w:p w14:paraId="2BC9D447">
      <w:pPr>
        <w:pStyle w:val="4"/>
        <w:ind w:left="0" w:firstLine="0"/>
      </w:pPr>
      <w:bookmarkStart w:id="25" w:name="_Toc182766505"/>
      <w:r>
        <w:rPr>
          <w:rFonts w:ascii="Heiti SC" w:hAnsi="Heiti SC" w:eastAsia="Heiti SC"/>
          <w:b/>
          <w:color w:val="000000"/>
          <w:sz w:val="24"/>
        </w:rPr>
        <w:t>5.3.1 胜负判定</w:t>
      </w:r>
      <w:bookmarkEnd w:id="25"/>
    </w:p>
    <w:p w14:paraId="1BA668CF">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单场比赛最终总分较高的一方获胜；</w:t>
      </w:r>
    </w:p>
    <w:p w14:paraId="091B5EE0">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双方最终总分相同，则本场判为平局；</w:t>
      </w:r>
    </w:p>
    <w:p w14:paraId="0EAAC5D4">
      <w:pPr>
        <w:spacing w:before="0" w:after="0" w:line="360" w:lineRule="auto"/>
        <w:ind w:firstLine="476"/>
        <w:rPr>
          <w:rFonts w:ascii="Songti SC" w:hAnsi="Songti SC" w:eastAsia="Songti SC"/>
          <w:color w:val="000000"/>
          <w:sz w:val="21"/>
          <w:szCs w:val="21"/>
        </w:rPr>
      </w:pPr>
      <w:r>
        <w:rPr>
          <w:rFonts w:ascii="Songti SC" w:hAnsi="Songti SC" w:eastAsia="Songti SC"/>
          <w:color w:val="000000"/>
          <w:sz w:val="21"/>
          <w:szCs w:val="21"/>
        </w:rPr>
        <w:t>赛制边界：本章规定通用赛制框架。场次间隔、赛队数量、晋级比例及特殊排名规则由当届赛事秩序册补充。是否设置淘汰赛、淘汰赛赛制及晋级规则，由组委会根据参赛规模和赛程条件确定，并在赛前通过秩序册或补充通知公布。</w:t>
      </w:r>
    </w:p>
    <w:p w14:paraId="7734CA32">
      <w:pPr>
        <w:pStyle w:val="2"/>
        <w:ind w:left="0" w:firstLine="0"/>
      </w:pPr>
      <w:bookmarkStart w:id="26" w:name="_Toc855034325"/>
      <w:r>
        <w:rPr>
          <w:rFonts w:ascii="Heiti SC" w:hAnsi="Heiti SC" w:eastAsia="Heiti SC"/>
          <w:b/>
          <w:color w:val="000000"/>
          <w:sz w:val="32"/>
        </w:rPr>
        <w:t>6 比赛限制与安全要求</w:t>
      </w:r>
      <w:bookmarkEnd w:id="26"/>
    </w:p>
    <w:p w14:paraId="31043386">
      <w:pPr>
        <w:numPr>
          <w:ilvl w:val="0"/>
          <w:numId w:val="1"/>
        </w:numPr>
        <w:spacing w:before="0" w:after="0" w:line="360" w:lineRule="auto"/>
        <w:ind w:left="420" w:leftChars="0" w:hanging="420" w:firstLineChars="0"/>
        <w:rPr>
          <w:rFonts w:hint="eastAsia" w:ascii="Songti SC" w:hAnsi="Songti SC" w:eastAsia="Songti SC"/>
          <w:color w:val="000000"/>
          <w:sz w:val="21"/>
          <w:szCs w:val="21"/>
        </w:rPr>
      </w:pPr>
      <w:bookmarkStart w:id="27" w:name="_Toc1748818198"/>
      <w:r>
        <w:rPr>
          <w:rFonts w:hint="eastAsia" w:ascii="Songti SC" w:hAnsi="Songti SC" w:eastAsia="Songti SC"/>
          <w:color w:val="000000"/>
          <w:sz w:val="21"/>
          <w:szCs w:val="21"/>
        </w:rPr>
        <w:t>机器人在启动及运行过程中的最大外廓尺寸不得超过 230 mm × 230mm × 230 mm（此数值为长×宽×高）。</w:t>
      </w:r>
    </w:p>
    <w:p w14:paraId="0C5E3184">
      <w:pPr>
        <w:numPr>
          <w:ilvl w:val="0"/>
          <w:numId w:val="1"/>
        </w:numPr>
        <w:spacing w:before="0" w:after="0" w:line="360" w:lineRule="auto"/>
        <w:ind w:left="420" w:leftChars="0" w:hanging="420" w:firstLineChars="0"/>
        <w:rPr>
          <w:rFonts w:hint="eastAsia" w:ascii="Songti SC" w:hAnsi="Songti SC" w:eastAsia="Songti SC"/>
          <w:color w:val="000000"/>
          <w:sz w:val="21"/>
          <w:szCs w:val="21"/>
        </w:rPr>
      </w:pPr>
      <w:r>
        <w:rPr>
          <w:rFonts w:hint="eastAsia" w:ascii="Songti SC" w:hAnsi="Songti SC" w:eastAsia="Songti SC"/>
          <w:color w:val="000000"/>
          <w:sz w:val="21"/>
          <w:szCs w:val="21"/>
        </w:rPr>
        <w:t>机器人的控制器使用 STM32F401或 STM32H7 系列芯片。</w:t>
      </w:r>
    </w:p>
    <w:p w14:paraId="7BB30FDA">
      <w:pPr>
        <w:numPr>
          <w:ilvl w:val="0"/>
          <w:numId w:val="1"/>
        </w:numPr>
        <w:spacing w:before="0" w:after="0" w:line="360" w:lineRule="auto"/>
        <w:ind w:left="420" w:leftChars="0" w:hanging="420" w:firstLineChars="0"/>
        <w:rPr>
          <w:rFonts w:hint="eastAsia" w:ascii="Songti SC" w:hAnsi="Songti SC" w:eastAsia="Songti SC"/>
          <w:color w:val="000000"/>
          <w:sz w:val="21"/>
          <w:szCs w:val="21"/>
        </w:rPr>
      </w:pPr>
      <w:r>
        <w:rPr>
          <w:rFonts w:hint="eastAsia" w:ascii="Songti SC" w:hAnsi="Songti SC" w:eastAsia="Songti SC"/>
          <w:color w:val="000000"/>
          <w:sz w:val="21"/>
          <w:szCs w:val="21"/>
        </w:rPr>
        <w:t>机器人应具备不少于 2 个驱动电机。</w:t>
      </w:r>
    </w:p>
    <w:p w14:paraId="4DB6F01F">
      <w:pPr>
        <w:numPr>
          <w:ilvl w:val="0"/>
          <w:numId w:val="1"/>
        </w:numPr>
        <w:spacing w:before="0" w:after="0" w:line="360" w:lineRule="auto"/>
        <w:ind w:left="420" w:leftChars="0" w:hanging="420" w:firstLineChars="0"/>
        <w:rPr>
          <w:rFonts w:hint="eastAsia" w:ascii="Songti SC" w:hAnsi="Songti SC" w:eastAsia="Songti SC"/>
          <w:color w:val="000000"/>
          <w:sz w:val="21"/>
          <w:szCs w:val="21"/>
        </w:rPr>
      </w:pPr>
      <w:r>
        <w:rPr>
          <w:rFonts w:hint="eastAsia" w:ascii="Songti SC" w:hAnsi="Songti SC" w:eastAsia="Songti SC"/>
          <w:color w:val="000000"/>
          <w:sz w:val="21"/>
          <w:szCs w:val="21"/>
        </w:rPr>
        <w:t>机器人应具备RJ11无线模块端口并且支持无线通信控制。</w:t>
      </w:r>
    </w:p>
    <w:p w14:paraId="0BF0CBE1">
      <w:pPr>
        <w:numPr>
          <w:ilvl w:val="0"/>
          <w:numId w:val="1"/>
        </w:numPr>
        <w:spacing w:before="0" w:after="0" w:line="360" w:lineRule="auto"/>
        <w:ind w:left="420" w:leftChars="0" w:hanging="420" w:firstLineChars="0"/>
        <w:rPr>
          <w:rFonts w:hint="eastAsia" w:ascii="Songti SC" w:hAnsi="Songti SC" w:eastAsia="Songti SC"/>
          <w:color w:val="000000"/>
          <w:sz w:val="21"/>
          <w:szCs w:val="21"/>
        </w:rPr>
      </w:pPr>
      <w:r>
        <w:rPr>
          <w:rFonts w:hint="eastAsia" w:ascii="Songti SC" w:hAnsi="Songti SC" w:eastAsia="Songti SC"/>
          <w:color w:val="000000"/>
          <w:sz w:val="21"/>
          <w:szCs w:val="21"/>
        </w:rPr>
        <w:t>机器人电源系统饱和电压应为4.2 或 8.4 V，电池容量不低于 2000 mAh。</w:t>
      </w:r>
    </w:p>
    <w:p w14:paraId="1DAF08FC">
      <w:pPr>
        <w:numPr>
          <w:ilvl w:val="0"/>
          <w:numId w:val="1"/>
        </w:numPr>
        <w:spacing w:before="0" w:after="0" w:line="360" w:lineRule="auto"/>
        <w:ind w:left="420" w:leftChars="0" w:hanging="420" w:firstLineChars="0"/>
        <w:rPr>
          <w:rFonts w:hint="eastAsia"/>
        </w:rPr>
      </w:pPr>
      <w:r>
        <w:rPr>
          <w:rFonts w:hint="eastAsia" w:ascii="Songti SC" w:hAnsi="Songti SC" w:eastAsia="Songti SC"/>
          <w:color w:val="000000"/>
          <w:sz w:val="21"/>
          <w:szCs w:val="21"/>
        </w:rPr>
        <w:t>机器人允许进行结构扩展，但扩展后仍须符合本条规定的尺寸及安全要求；机器人所有结构应安装牢固，不得使用可能损坏场地或其他机器人的尖锐、黏附、缠绕或其他危险结构。</w:t>
      </w:r>
    </w:p>
    <w:p w14:paraId="6D595A86">
      <w:pPr>
        <w:pStyle w:val="3"/>
        <w:ind w:left="0" w:firstLine="0"/>
      </w:pPr>
      <w:r>
        <w:rPr>
          <w:rFonts w:ascii="Heiti SC" w:hAnsi="Heiti SC" w:eastAsia="Heiti SC"/>
          <w:b/>
          <w:color w:val="000000"/>
          <w:sz w:val="28"/>
        </w:rPr>
        <w:t>6.1 自动阶段限制</w:t>
      </w:r>
      <w:bookmarkEnd w:id="27"/>
    </w:p>
    <w:p w14:paraId="7030C581">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自动控制阶段内，参赛队员不得使用手柄、移动设备、语音、光线或其他方式向机器人发送控制指令。</w:t>
      </w:r>
    </w:p>
    <w:p w14:paraId="196BEAD5">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自动阶段结束信号发出后，机器人应按场控或程序要求停止；机器人持续动作并实质影响任务结果的，裁判可取消相应得分或进行其他判罚。</w:t>
      </w:r>
    </w:p>
    <w:p w14:paraId="33E19AB6">
      <w:pPr>
        <w:pStyle w:val="3"/>
        <w:ind w:left="0" w:firstLine="0"/>
      </w:pPr>
      <w:bookmarkStart w:id="28" w:name="_Toc1926260944"/>
      <w:r>
        <w:rPr>
          <w:rFonts w:ascii="Heiti SC" w:hAnsi="Heiti SC" w:eastAsia="Heiti SC"/>
          <w:b/>
          <w:color w:val="000000"/>
          <w:sz w:val="28"/>
        </w:rPr>
        <w:t>6.2 操作限制</w:t>
      </w:r>
      <w:bookmarkEnd w:id="28"/>
    </w:p>
    <w:p w14:paraId="15BB642A">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机器人进入正式比赛流程后，未经裁判允许，参赛队员不得触碰或调整机器人。</w:t>
      </w:r>
    </w:p>
    <w:p w14:paraId="3B2CBE78">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比赛过程中，参赛队员不得触碰场地、</w:t>
      </w:r>
      <w:r>
        <w:rPr>
          <w:rFonts w:ascii="Songti SC" w:hAnsi="Songti SC" w:eastAsia="Songti SC"/>
          <w:color w:val="000000"/>
          <w:sz w:val="21"/>
          <w:szCs w:val="21"/>
          <w:lang w:val="en-US"/>
        </w:rPr>
        <w:t>PC</w:t>
      </w:r>
      <w:r>
        <w:rPr>
          <w:rFonts w:ascii="Songti SC" w:hAnsi="Songti SC" w:eastAsia="Songti SC"/>
          <w:color w:val="000000"/>
          <w:sz w:val="21"/>
          <w:szCs w:val="21"/>
        </w:rPr>
        <w:t>板、滚筒、沙包或其他场地元素。</w:t>
      </w:r>
    </w:p>
    <w:p w14:paraId="794067A6">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比赛过程中不得更换机器人，不得更换电池，也不得修改程序或机械结构。</w:t>
      </w:r>
    </w:p>
    <w:p w14:paraId="2D05FDD9">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若机器人在手动阶段开始后始终没有动作，参赛队员仅可在裁判明确允许并确保安全的情况下进行一次必要的开关或连接检查；裁判可根据影响决定是否继续计时。</w:t>
      </w:r>
    </w:p>
    <w:p w14:paraId="66417A4E">
      <w:pPr>
        <w:pStyle w:val="3"/>
        <w:ind w:left="0" w:firstLine="0"/>
      </w:pPr>
      <w:bookmarkStart w:id="29" w:name="_Toc1351707283"/>
      <w:r>
        <w:rPr>
          <w:rFonts w:ascii="Heiti SC" w:hAnsi="Heiti SC" w:eastAsia="Heiti SC"/>
          <w:b/>
          <w:color w:val="000000"/>
          <w:sz w:val="28"/>
        </w:rPr>
        <w:t>6.3 安全限制</w:t>
      </w:r>
      <w:bookmarkEnd w:id="29"/>
    </w:p>
    <w:p w14:paraId="287FD94A">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机器人不得使用易燃易爆、可能污染场地或存在明显安全风险的材料和装置。</w:t>
      </w:r>
    </w:p>
    <w:p w14:paraId="5E55758E">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机器人不得使用可能干扰对方控制系统、传感器、通信或电子设备的装置。</w:t>
      </w:r>
    </w:p>
    <w:p w14:paraId="575D4200">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机器人不得故意冲撞、抬起、掀翻、钩挂、缠绕、锁定或损坏对方机器人。合理、短时的正面接触和任务争夺不视为违规。</w:t>
      </w:r>
    </w:p>
    <w:p w14:paraId="252E7A48">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若机器人失控、结构松脱或存在明显安全隐患，裁判有权要求其停止运行或移出场地。</w:t>
      </w:r>
    </w:p>
    <w:p w14:paraId="2F49A8C7">
      <w:pPr>
        <w:pStyle w:val="3"/>
        <w:ind w:left="0" w:firstLine="0"/>
      </w:pPr>
      <w:bookmarkStart w:id="30" w:name="_Toc2062287415"/>
      <w:r>
        <w:rPr>
          <w:rFonts w:ascii="Heiti SC" w:hAnsi="Heiti SC" w:eastAsia="Heiti SC"/>
          <w:b/>
          <w:color w:val="000000"/>
          <w:sz w:val="28"/>
        </w:rPr>
        <w:t>6.4 机器人对抗与阻挡限制</w:t>
      </w:r>
      <w:bookmarkEnd w:id="30"/>
    </w:p>
    <w:p w14:paraId="1430EA78">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手动控制阶段允许围绕沙包、滚筒和得分区进行合理争夺，但不得以持续阻挡、围困或锁定方式使对方无法正常移动。</w:t>
      </w:r>
    </w:p>
    <w:p w14:paraId="6EE404DF">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通过持续接触、顶住或封堵使对方无法移动的单次</w:t>
      </w:r>
      <w:r>
        <w:rPr>
          <w:rFonts w:hint="eastAsia" w:ascii="Songti SC" w:hAnsi="Songti SC" w:eastAsia="Songti SC"/>
          <w:color w:val="000000"/>
          <w:sz w:val="21"/>
          <w:szCs w:val="21"/>
          <w:lang w:val="en-US" w:eastAsia="zh-CN"/>
        </w:rPr>
        <w:t>围困</w:t>
      </w:r>
      <w:r>
        <w:rPr>
          <w:rFonts w:ascii="Songti SC" w:hAnsi="Songti SC" w:eastAsia="Songti SC"/>
          <w:color w:val="000000"/>
          <w:sz w:val="21"/>
          <w:szCs w:val="21"/>
        </w:rPr>
        <w:t>，不得超过 5 秒；裁判开始倒计时后，</w:t>
      </w:r>
      <w:r>
        <w:rPr>
          <w:rFonts w:hint="eastAsia" w:ascii="Songti SC" w:hAnsi="Songti SC" w:eastAsia="Songti SC"/>
          <w:color w:val="000000"/>
          <w:sz w:val="21"/>
          <w:szCs w:val="21"/>
          <w:lang w:val="en-US" w:eastAsia="zh-CN"/>
        </w:rPr>
        <w:t>围困</w:t>
      </w:r>
      <w:r>
        <w:rPr>
          <w:rFonts w:ascii="Songti SC" w:hAnsi="Songti SC" w:eastAsia="Songti SC"/>
          <w:color w:val="000000"/>
          <w:sz w:val="21"/>
          <w:szCs w:val="21"/>
        </w:rPr>
        <w:t>方须主动脱离一块底板的距离，并且5秒内不可以再次</w:t>
      </w:r>
      <w:r>
        <w:rPr>
          <w:rFonts w:hint="eastAsia" w:ascii="Songti SC" w:hAnsi="Songti SC" w:eastAsia="Songti SC"/>
          <w:color w:val="000000"/>
          <w:sz w:val="21"/>
          <w:szCs w:val="21"/>
          <w:lang w:val="en-US" w:eastAsia="zh-CN"/>
        </w:rPr>
        <w:t>围困</w:t>
      </w:r>
      <w:r>
        <w:rPr>
          <w:rFonts w:ascii="Songti SC" w:hAnsi="Songti SC" w:eastAsia="Songti SC"/>
          <w:color w:val="000000"/>
          <w:sz w:val="21"/>
          <w:szCs w:val="21"/>
        </w:rPr>
        <w:t>。</w:t>
      </w:r>
      <w:r>
        <w:rPr>
          <w:rFonts w:hint="eastAsia" w:ascii="Songti SC" w:hAnsi="Songti SC" w:eastAsia="Songti SC"/>
          <w:b w:val="0"/>
          <w:color w:val="000000"/>
          <w:sz w:val="19"/>
        </w:rPr>
        <w:t>围困是指一方机器人被限制在狭小区域内，并且有明确的离开意图时，对方机器人限制其离开，并在所有方向上均没有有效脱离路径。</w:t>
      </w:r>
    </w:p>
    <w:p w14:paraId="410E56DC">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禁止将对方机器人持续压入出发区、场地角落或</w:t>
      </w:r>
      <w:r>
        <w:rPr>
          <w:rFonts w:ascii="Songti SC" w:hAnsi="Songti SC" w:eastAsia="Songti SC"/>
          <w:color w:val="000000"/>
          <w:sz w:val="21"/>
          <w:szCs w:val="21"/>
          <w:lang w:val="en-US"/>
        </w:rPr>
        <w:t>PC</w:t>
      </w:r>
      <w:r>
        <w:rPr>
          <w:rFonts w:ascii="Songti SC" w:hAnsi="Songti SC" w:eastAsia="Songti SC"/>
          <w:color w:val="000000"/>
          <w:sz w:val="21"/>
          <w:szCs w:val="21"/>
        </w:rPr>
        <w:t>板下方并阻断其有效脱离路径。</w:t>
      </w:r>
    </w:p>
    <w:p w14:paraId="615166B7">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双方因结构接触发生缠绕且无法自行分离时，裁判可暂停双方动作并协助分离；是否继续计时、复位或重赛由裁判根据责任与影响判定</w:t>
      </w:r>
    </w:p>
    <w:p w14:paraId="71D549F3">
      <w:pPr>
        <w:pStyle w:val="2"/>
        <w:ind w:left="0" w:firstLine="0"/>
      </w:pPr>
      <w:bookmarkStart w:id="31" w:name="_Toc478521325"/>
      <w:r>
        <w:rPr>
          <w:rFonts w:ascii="Heiti SC" w:hAnsi="Heiti SC" w:eastAsia="Heiti SC"/>
          <w:b/>
          <w:color w:val="000000"/>
          <w:sz w:val="32"/>
        </w:rPr>
        <w:t>7 违规与判罚说明</w:t>
      </w:r>
      <w:bookmarkEnd w:id="31"/>
    </w:p>
    <w:p w14:paraId="4F8A6186">
      <w:pPr>
        <w:spacing w:before="0" w:after="0" w:line="360" w:lineRule="auto"/>
        <w:ind w:firstLine="476"/>
        <w:rPr>
          <w:rFonts w:ascii="Songti SC" w:hAnsi="Songti SC" w:eastAsia="Songti SC"/>
          <w:color w:val="000000"/>
          <w:sz w:val="21"/>
          <w:szCs w:val="21"/>
        </w:rPr>
      </w:pPr>
      <w:r>
        <w:rPr>
          <w:rFonts w:ascii="Songti SC" w:hAnsi="Songti SC" w:eastAsia="Songti SC"/>
          <w:color w:val="000000"/>
          <w:sz w:val="21"/>
          <w:szCs w:val="21"/>
        </w:rPr>
        <w:t>为保证比赛公平、有序和安全，裁判可根据违规行为发生阶段、性质及造成的影响，采取以下一种或多种处理。</w:t>
      </w:r>
    </w:p>
    <w:tbl>
      <w:tblPr>
        <w:tblStyle w:val="20"/>
        <w:tblW w:w="5000" w:type="pct"/>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907"/>
        <w:gridCol w:w="6647"/>
      </w:tblGrid>
      <w:tr w14:paraId="101C684D">
        <w:trPr>
          <w:tblHeader/>
          <w:jc w:val="center"/>
        </w:trPr>
        <w:tc>
          <w:tcPr>
            <w:tcW w:w="2907" w:type="dxa"/>
            <w:shd w:val="clear" w:color="auto" w:fill="D9E2F3"/>
            <w:tcMar>
              <w:top w:w="90" w:type="dxa"/>
              <w:left w:w="100" w:type="dxa"/>
              <w:bottom w:w="90" w:type="dxa"/>
              <w:right w:w="100" w:type="dxa"/>
            </w:tcMar>
            <w:vAlign w:val="center"/>
          </w:tcPr>
          <w:p w14:paraId="6DEB7A12">
            <w:pPr>
              <w:spacing w:before="0" w:after="0" w:line="276" w:lineRule="auto"/>
              <w:jc w:val="center"/>
            </w:pPr>
            <w:r>
              <w:rPr>
                <w:rFonts w:ascii="Songti SC" w:hAnsi="Songti SC" w:eastAsia="Songti SC"/>
                <w:b/>
                <w:color w:val="000000"/>
                <w:sz w:val="19"/>
              </w:rPr>
              <w:t>判罚方式</w:t>
            </w:r>
          </w:p>
        </w:tc>
        <w:tc>
          <w:tcPr>
            <w:tcW w:w="6647" w:type="dxa"/>
            <w:shd w:val="clear" w:color="auto" w:fill="D9E2F3"/>
            <w:tcMar>
              <w:top w:w="90" w:type="dxa"/>
              <w:left w:w="100" w:type="dxa"/>
              <w:bottom w:w="90" w:type="dxa"/>
              <w:right w:w="100" w:type="dxa"/>
            </w:tcMar>
            <w:vAlign w:val="center"/>
          </w:tcPr>
          <w:p w14:paraId="26AC1170">
            <w:pPr>
              <w:spacing w:before="0" w:after="0" w:line="276" w:lineRule="auto"/>
              <w:jc w:val="left"/>
            </w:pPr>
            <w:r>
              <w:rPr>
                <w:rFonts w:ascii="Songti SC" w:hAnsi="Songti SC" w:eastAsia="Songti SC"/>
                <w:b/>
                <w:color w:val="000000"/>
                <w:sz w:val="19"/>
              </w:rPr>
              <w:t>适用情况</w:t>
            </w:r>
          </w:p>
        </w:tc>
      </w:tr>
      <w:tr w14:paraId="465EE8DE">
        <w:trPr>
          <w:jc w:val="center"/>
        </w:trPr>
        <w:tc>
          <w:tcPr>
            <w:tcW w:w="2907" w:type="dxa"/>
            <w:tcMar>
              <w:top w:w="90" w:type="dxa"/>
              <w:left w:w="100" w:type="dxa"/>
              <w:bottom w:w="90" w:type="dxa"/>
              <w:right w:w="100" w:type="dxa"/>
            </w:tcMar>
            <w:vAlign w:val="center"/>
          </w:tcPr>
          <w:p w14:paraId="3AABD1C8">
            <w:pPr>
              <w:spacing w:before="0" w:after="0" w:line="276" w:lineRule="auto"/>
              <w:jc w:val="center"/>
            </w:pPr>
            <w:r>
              <w:rPr>
                <w:rFonts w:ascii="Songti SC" w:hAnsi="Songti SC" w:eastAsia="Songti SC"/>
                <w:b w:val="0"/>
                <w:color w:val="000000"/>
                <w:sz w:val="19"/>
              </w:rPr>
              <w:t>提醒 / 警告</w:t>
            </w:r>
          </w:p>
        </w:tc>
        <w:tc>
          <w:tcPr>
            <w:tcW w:w="6647" w:type="dxa"/>
            <w:tcMar>
              <w:top w:w="90" w:type="dxa"/>
              <w:left w:w="100" w:type="dxa"/>
              <w:bottom w:w="90" w:type="dxa"/>
              <w:right w:w="100" w:type="dxa"/>
            </w:tcMar>
            <w:vAlign w:val="center"/>
          </w:tcPr>
          <w:p w14:paraId="2FF89AF4">
            <w:pPr>
              <w:spacing w:before="0" w:after="0" w:line="276" w:lineRule="auto"/>
              <w:jc w:val="left"/>
            </w:pPr>
            <w:r>
              <w:rPr>
                <w:rFonts w:ascii="Songti SC" w:hAnsi="Songti SC" w:eastAsia="Songti SC"/>
                <w:b w:val="0"/>
                <w:color w:val="000000"/>
                <w:sz w:val="19"/>
              </w:rPr>
              <w:t>轻微违规，尚未对比赛进程、得分结果或现场安全造成明显影响。</w:t>
            </w:r>
          </w:p>
        </w:tc>
      </w:tr>
      <w:tr w14:paraId="214B8068">
        <w:trPr>
          <w:jc w:val="center"/>
        </w:trPr>
        <w:tc>
          <w:tcPr>
            <w:tcW w:w="2907" w:type="dxa"/>
            <w:shd w:val="clear" w:color="auto" w:fill="F7F9FC"/>
            <w:tcMar>
              <w:top w:w="90" w:type="dxa"/>
              <w:left w:w="100" w:type="dxa"/>
              <w:bottom w:w="90" w:type="dxa"/>
              <w:right w:w="100" w:type="dxa"/>
            </w:tcMar>
            <w:vAlign w:val="center"/>
          </w:tcPr>
          <w:p w14:paraId="08D5BFA4">
            <w:pPr>
              <w:spacing w:before="0" w:after="0" w:line="276" w:lineRule="auto"/>
              <w:jc w:val="center"/>
            </w:pPr>
            <w:r>
              <w:rPr>
                <w:rFonts w:ascii="Songti SC" w:hAnsi="Songti SC" w:eastAsia="Songti SC"/>
                <w:b w:val="0"/>
                <w:color w:val="000000"/>
                <w:sz w:val="19"/>
              </w:rPr>
              <w:t>要求整改</w:t>
            </w:r>
          </w:p>
        </w:tc>
        <w:tc>
          <w:tcPr>
            <w:tcW w:w="6647" w:type="dxa"/>
            <w:shd w:val="clear" w:color="auto" w:fill="F7F9FC"/>
            <w:tcMar>
              <w:top w:w="90" w:type="dxa"/>
              <w:left w:w="100" w:type="dxa"/>
              <w:bottom w:w="90" w:type="dxa"/>
              <w:right w:w="100" w:type="dxa"/>
            </w:tcMar>
            <w:vAlign w:val="center"/>
          </w:tcPr>
          <w:p w14:paraId="241254D5">
            <w:pPr>
              <w:spacing w:before="0" w:after="0" w:line="276" w:lineRule="auto"/>
              <w:jc w:val="left"/>
            </w:pPr>
            <w:r>
              <w:rPr>
                <w:rFonts w:ascii="Songti SC" w:hAnsi="Songti SC" w:eastAsia="Songti SC"/>
                <w:b w:val="0"/>
                <w:color w:val="000000"/>
                <w:sz w:val="19"/>
              </w:rPr>
              <w:t>赛前发现机器人结构、标识、连接或安全性不符合要求。</w:t>
            </w:r>
          </w:p>
        </w:tc>
      </w:tr>
      <w:tr w14:paraId="6BD6D4CC">
        <w:trPr>
          <w:jc w:val="center"/>
        </w:trPr>
        <w:tc>
          <w:tcPr>
            <w:tcW w:w="2907" w:type="dxa"/>
            <w:tcMar>
              <w:top w:w="90" w:type="dxa"/>
              <w:left w:w="100" w:type="dxa"/>
              <w:bottom w:w="90" w:type="dxa"/>
              <w:right w:w="100" w:type="dxa"/>
            </w:tcMar>
            <w:vAlign w:val="center"/>
          </w:tcPr>
          <w:p w14:paraId="0EF645A6">
            <w:pPr>
              <w:spacing w:before="0" w:after="0" w:line="276" w:lineRule="auto"/>
              <w:jc w:val="center"/>
            </w:pPr>
            <w:r>
              <w:rPr>
                <w:rFonts w:ascii="Songti SC" w:hAnsi="Songti SC" w:eastAsia="Songti SC"/>
                <w:b w:val="0"/>
                <w:color w:val="000000"/>
                <w:sz w:val="19"/>
              </w:rPr>
              <w:t>罚停</w:t>
            </w:r>
          </w:p>
        </w:tc>
        <w:tc>
          <w:tcPr>
            <w:tcW w:w="6647" w:type="dxa"/>
            <w:tcMar>
              <w:top w:w="90" w:type="dxa"/>
              <w:left w:w="100" w:type="dxa"/>
              <w:bottom w:w="90" w:type="dxa"/>
              <w:right w:w="100" w:type="dxa"/>
            </w:tcMar>
            <w:vAlign w:val="center"/>
          </w:tcPr>
          <w:p w14:paraId="08770136">
            <w:pPr>
              <w:spacing w:before="0" w:after="0" w:line="276" w:lineRule="auto"/>
              <w:jc w:val="left"/>
            </w:pPr>
            <w:r>
              <w:rPr>
                <w:rFonts w:ascii="Songti SC" w:hAnsi="Songti SC" w:eastAsia="Songti SC"/>
                <w:b w:val="0"/>
                <w:color w:val="000000"/>
                <w:sz w:val="19"/>
              </w:rPr>
              <w:t>比赛中出现可纠正违规，已对对方任务、比赛秩序或公平性造成一定影响。</w:t>
            </w:r>
          </w:p>
        </w:tc>
      </w:tr>
      <w:tr w14:paraId="3E6B5254">
        <w:trPr>
          <w:jc w:val="center"/>
        </w:trPr>
        <w:tc>
          <w:tcPr>
            <w:tcW w:w="2907" w:type="dxa"/>
            <w:shd w:val="clear" w:color="auto" w:fill="F7F9FC"/>
            <w:tcMar>
              <w:top w:w="90" w:type="dxa"/>
              <w:left w:w="100" w:type="dxa"/>
              <w:bottom w:w="90" w:type="dxa"/>
              <w:right w:w="100" w:type="dxa"/>
            </w:tcMar>
            <w:vAlign w:val="center"/>
          </w:tcPr>
          <w:p w14:paraId="3D984EE0">
            <w:pPr>
              <w:spacing w:before="0" w:after="0" w:line="276" w:lineRule="auto"/>
              <w:jc w:val="center"/>
            </w:pPr>
            <w:r>
              <w:rPr>
                <w:rFonts w:ascii="Songti SC" w:hAnsi="Songti SC" w:eastAsia="Songti SC"/>
                <w:b w:val="0"/>
                <w:color w:val="000000"/>
                <w:sz w:val="19"/>
              </w:rPr>
              <w:t>取消相关得分</w:t>
            </w:r>
          </w:p>
        </w:tc>
        <w:tc>
          <w:tcPr>
            <w:tcW w:w="6647" w:type="dxa"/>
            <w:shd w:val="clear" w:color="auto" w:fill="F7F9FC"/>
            <w:tcMar>
              <w:top w:w="90" w:type="dxa"/>
              <w:left w:w="100" w:type="dxa"/>
              <w:bottom w:w="90" w:type="dxa"/>
              <w:right w:w="100" w:type="dxa"/>
            </w:tcMar>
            <w:vAlign w:val="center"/>
          </w:tcPr>
          <w:p w14:paraId="20B1ADB6">
            <w:pPr>
              <w:spacing w:before="0" w:after="0" w:line="276" w:lineRule="auto"/>
              <w:jc w:val="left"/>
            </w:pPr>
            <w:r>
              <w:rPr>
                <w:rFonts w:ascii="Songti SC" w:hAnsi="Songti SC" w:eastAsia="Songti SC"/>
                <w:b w:val="0"/>
                <w:color w:val="000000"/>
                <w:sz w:val="19"/>
              </w:rPr>
              <w:t>违规行为直接造成某个沙包入区、出区或滚筒状态变化。</w:t>
            </w:r>
          </w:p>
        </w:tc>
      </w:tr>
      <w:tr w14:paraId="6472444C">
        <w:trPr>
          <w:jc w:val="center"/>
        </w:trPr>
        <w:tc>
          <w:tcPr>
            <w:tcW w:w="2907" w:type="dxa"/>
            <w:tcMar>
              <w:top w:w="90" w:type="dxa"/>
              <w:left w:w="100" w:type="dxa"/>
              <w:bottom w:w="90" w:type="dxa"/>
              <w:right w:w="100" w:type="dxa"/>
            </w:tcMar>
            <w:vAlign w:val="center"/>
          </w:tcPr>
          <w:p w14:paraId="49F127FF">
            <w:pPr>
              <w:spacing w:before="0" w:after="0" w:line="276" w:lineRule="auto"/>
              <w:jc w:val="center"/>
            </w:pPr>
            <w:r>
              <w:rPr>
                <w:rFonts w:ascii="Songti SC" w:hAnsi="Songti SC" w:eastAsia="Songti SC"/>
                <w:b w:val="0"/>
                <w:color w:val="000000"/>
                <w:sz w:val="19"/>
              </w:rPr>
              <w:t>禁用机器人</w:t>
            </w:r>
          </w:p>
        </w:tc>
        <w:tc>
          <w:tcPr>
            <w:tcW w:w="6647" w:type="dxa"/>
            <w:tcMar>
              <w:top w:w="90" w:type="dxa"/>
              <w:left w:w="100" w:type="dxa"/>
              <w:bottom w:w="90" w:type="dxa"/>
              <w:right w:w="100" w:type="dxa"/>
            </w:tcMar>
            <w:vAlign w:val="center"/>
          </w:tcPr>
          <w:p w14:paraId="7D263A5D">
            <w:pPr>
              <w:spacing w:before="0" w:after="0" w:line="276" w:lineRule="auto"/>
              <w:jc w:val="left"/>
            </w:pPr>
            <w:r>
              <w:rPr>
                <w:rFonts w:ascii="Songti SC" w:hAnsi="Songti SC" w:eastAsia="Songti SC"/>
                <w:b w:val="0"/>
                <w:color w:val="000000"/>
                <w:sz w:val="19"/>
              </w:rPr>
              <w:t>机器人失控、存在安全风险、持续违规或对比赛公平造成明显影响。</w:t>
            </w:r>
          </w:p>
        </w:tc>
      </w:tr>
      <w:tr w14:paraId="506D5FEF">
        <w:trPr>
          <w:jc w:val="center"/>
        </w:trPr>
        <w:tc>
          <w:tcPr>
            <w:tcW w:w="2907" w:type="dxa"/>
            <w:shd w:val="clear" w:color="auto" w:fill="F7F9FC"/>
            <w:tcMar>
              <w:top w:w="90" w:type="dxa"/>
              <w:left w:w="100" w:type="dxa"/>
              <w:bottom w:w="90" w:type="dxa"/>
              <w:right w:w="100" w:type="dxa"/>
            </w:tcMar>
            <w:vAlign w:val="center"/>
          </w:tcPr>
          <w:p w14:paraId="3147A6C5">
            <w:pPr>
              <w:spacing w:before="0" w:after="0" w:line="276" w:lineRule="auto"/>
              <w:jc w:val="center"/>
            </w:pPr>
            <w:r>
              <w:rPr>
                <w:rFonts w:ascii="Songti SC" w:hAnsi="Songti SC" w:eastAsia="Songti SC"/>
                <w:b w:val="0"/>
                <w:color w:val="000000"/>
                <w:sz w:val="19"/>
              </w:rPr>
              <w:t>取消本场资格</w:t>
            </w:r>
          </w:p>
        </w:tc>
        <w:tc>
          <w:tcPr>
            <w:tcW w:w="6647" w:type="dxa"/>
            <w:shd w:val="clear" w:color="auto" w:fill="F7F9FC"/>
            <w:tcMar>
              <w:top w:w="90" w:type="dxa"/>
              <w:left w:w="100" w:type="dxa"/>
              <w:bottom w:w="90" w:type="dxa"/>
              <w:right w:w="100" w:type="dxa"/>
            </w:tcMar>
            <w:vAlign w:val="center"/>
          </w:tcPr>
          <w:p w14:paraId="788E6ECB">
            <w:pPr>
              <w:spacing w:before="0" w:after="0" w:line="276" w:lineRule="auto"/>
              <w:jc w:val="left"/>
            </w:pPr>
            <w:r>
              <w:rPr>
                <w:rFonts w:ascii="Songti SC" w:hAnsi="Songti SC" w:eastAsia="Songti SC"/>
                <w:b w:val="0"/>
                <w:color w:val="000000"/>
                <w:sz w:val="19"/>
              </w:rPr>
              <w:t>存在明显恶意、严重安全风险、拒不服从裁判指令或严重影响公平性。</w:t>
            </w:r>
          </w:p>
        </w:tc>
      </w:tr>
    </w:tbl>
    <w:p w14:paraId="041A2CD7">
      <w:pPr>
        <w:spacing w:after="40"/>
      </w:pPr>
    </w:p>
    <w:p w14:paraId="67896B34">
      <w:pPr>
        <w:pStyle w:val="3"/>
        <w:ind w:left="0" w:firstLine="0"/>
      </w:pPr>
      <w:bookmarkStart w:id="32" w:name="_Toc181651260"/>
      <w:r>
        <w:rPr>
          <w:rFonts w:ascii="Heiti SC" w:hAnsi="Heiti SC" w:eastAsia="Heiti SC"/>
          <w:b/>
          <w:color w:val="000000"/>
          <w:sz w:val="28"/>
        </w:rPr>
        <w:t>7.1 任务物掉出场地外的处理</w:t>
      </w:r>
      <w:bookmarkEnd w:id="32"/>
    </w:p>
    <w:p w14:paraId="625B3575">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比赛过程中，沙包或滚筒因机器人作用掉出场地，比赛继续进行，不暂停计时。</w:t>
      </w:r>
    </w:p>
    <w:p w14:paraId="476F5CE4">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裁判或工作人员可在对双方机器人当前动作影响较小的位置将任务物放回场内；参赛选手不得自行拾取、移动或放回。</w:t>
      </w:r>
    </w:p>
    <w:p w14:paraId="139E4207">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若任务物掉出场地系明显故意、反复或具有安全风险的行为，裁判可进行警告、罚停或取消相关得分。</w:t>
      </w:r>
    </w:p>
    <w:p w14:paraId="49BE0E68">
      <w:pPr>
        <w:pStyle w:val="3"/>
        <w:ind w:left="0" w:firstLine="0"/>
      </w:pPr>
      <w:bookmarkStart w:id="33" w:name="_Toc1438464433"/>
      <w:r>
        <w:rPr>
          <w:rFonts w:ascii="Heiti SC" w:hAnsi="Heiti SC" w:eastAsia="Heiti SC"/>
          <w:b/>
          <w:color w:val="000000"/>
          <w:sz w:val="28"/>
        </w:rPr>
        <w:t>7.2 严重违规</w:t>
      </w:r>
      <w:bookmarkEnd w:id="33"/>
    </w:p>
    <w:p w14:paraId="2BC24FBE">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故意破坏场地、</w:t>
      </w:r>
      <w:r>
        <w:rPr>
          <w:rFonts w:ascii="Songti SC" w:hAnsi="Songti SC" w:eastAsia="Songti SC"/>
          <w:color w:val="000000"/>
          <w:sz w:val="21"/>
          <w:szCs w:val="21"/>
          <w:lang w:val="en-US"/>
        </w:rPr>
        <w:t>PC</w:t>
      </w:r>
      <w:r>
        <w:rPr>
          <w:rFonts w:ascii="Songti SC" w:hAnsi="Songti SC" w:eastAsia="Songti SC"/>
          <w:color w:val="000000"/>
          <w:sz w:val="21"/>
          <w:szCs w:val="21"/>
        </w:rPr>
        <w:t>板、滚筒、场控设备或对方机器人。</w:t>
      </w:r>
    </w:p>
    <w:p w14:paraId="0F5F9C28">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使用危险结构、危险材料或危险动作，威胁选手、裁判、工作人员或观众安全。</w:t>
      </w:r>
    </w:p>
    <w:p w14:paraId="3858B8BE">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拒不服从裁判指令、使用不文明语言或行为，导致比赛无法正常进行。</w:t>
      </w:r>
    </w:p>
    <w:p w14:paraId="0DDD02F1">
      <w:pPr>
        <w:pStyle w:val="3"/>
        <w:ind w:left="0" w:firstLine="0"/>
      </w:pPr>
      <w:bookmarkStart w:id="34" w:name="_Toc2048311152"/>
      <w:r>
        <w:rPr>
          <w:rFonts w:ascii="Heiti SC" w:hAnsi="Heiti SC" w:eastAsia="Heiti SC"/>
          <w:b/>
          <w:color w:val="000000"/>
          <w:sz w:val="28"/>
        </w:rPr>
        <w:t>7.3 判定与申诉原则</w:t>
      </w:r>
      <w:bookmarkEnd w:id="34"/>
    </w:p>
    <w:p w14:paraId="23DB9E6C">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同一行为同时影响安全、公平和得分时，裁判可按影响较重的情况处理。</w:t>
      </w:r>
    </w:p>
    <w:p w14:paraId="38F6A607">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若违规直接影响某一任务结果，裁判可取消由该行为形成的得分变化，并保留追加判罚的权利。</w:t>
      </w:r>
    </w:p>
    <w:p w14:paraId="03112005">
      <w:pPr>
        <w:numPr>
          <w:ilvl w:val="0"/>
          <w:numId w:val="1"/>
        </w:numPr>
        <w:spacing w:before="0" w:after="0" w:line="360" w:lineRule="auto"/>
        <w:ind w:left="420" w:leftChars="0" w:hanging="420" w:firstLineChars="0"/>
        <w:rPr>
          <w:rFonts w:ascii="Songti SC" w:hAnsi="Songti SC" w:eastAsia="Songti SC"/>
          <w:color w:val="000000"/>
          <w:sz w:val="21"/>
          <w:szCs w:val="21"/>
        </w:rPr>
      </w:pPr>
      <w:r>
        <w:rPr>
          <w:rFonts w:ascii="Songti SC" w:hAnsi="Songti SC" w:eastAsia="Songti SC"/>
          <w:color w:val="000000"/>
          <w:sz w:val="21"/>
          <w:szCs w:val="21"/>
        </w:rPr>
        <w:t>当值裁判对现场事实作出初步判定；参赛队如需申诉，应按秩序册规定的时限和流程由参赛队员提出，指导教师不得直接干预现场计分。</w:t>
      </w:r>
    </w:p>
    <w:p w14:paraId="5F61DD7D">
      <w:pPr>
        <w:pStyle w:val="2"/>
        <w:ind w:left="0" w:firstLine="0"/>
      </w:pPr>
      <w:bookmarkStart w:id="35" w:name="_Toc1802670254"/>
      <w:r>
        <w:rPr>
          <w:rFonts w:ascii="Heiti SC" w:hAnsi="Heiti SC" w:eastAsia="Heiti SC"/>
          <w:b/>
          <w:color w:val="000000"/>
          <w:sz w:val="32"/>
        </w:rPr>
        <w:t>8 最终解释权</w:t>
      </w:r>
      <w:bookmarkEnd w:id="35"/>
    </w:p>
    <w:p w14:paraId="191F706A">
      <w:pPr>
        <w:spacing w:before="0" w:after="0" w:line="360" w:lineRule="auto"/>
        <w:ind w:firstLine="476"/>
        <w:rPr>
          <w:rFonts w:ascii="Songti SC" w:hAnsi="Songti SC" w:eastAsia="Songti SC"/>
          <w:color w:val="000000"/>
          <w:sz w:val="21"/>
          <w:szCs w:val="21"/>
        </w:rPr>
      </w:pPr>
      <w:r>
        <w:rPr>
          <w:rFonts w:ascii="Songti SC" w:hAnsi="Songti SC" w:eastAsia="Songti SC"/>
          <w:color w:val="000000"/>
          <w:sz w:val="21"/>
          <w:szCs w:val="21"/>
        </w:rPr>
        <w:t>本竞赛规则规程的最终解释权归竞赛组委会所有。组委会可根据赛事实施情况对本规程进行补充或修订；补充通知、赛前说明及现场发布的正式文件与本规程具有同等效力。如有关内容不一致，以组委会最新正式发布的文件为准。</w:t>
      </w:r>
    </w:p>
    <w:p w14:paraId="302528A4">
      <w:r>
        <w:br w:type="page"/>
      </w:r>
    </w:p>
    <w:p w14:paraId="567C441D">
      <w:pPr>
        <w:pStyle w:val="2"/>
        <w:ind w:left="0" w:firstLine="0"/>
      </w:pPr>
      <w:bookmarkStart w:id="36" w:name="_Toc779667102"/>
      <w:r>
        <w:rPr>
          <w:rFonts w:ascii="Heiti SC" w:hAnsi="Heiti SC" w:eastAsia="Heiti SC"/>
          <w:b/>
          <w:color w:val="000000"/>
          <w:sz w:val="32"/>
        </w:rPr>
        <w:t>附件 计分表</w:t>
      </w:r>
      <w:bookmarkEnd w:id="36"/>
    </w:p>
    <w:p w14:paraId="3340B09A">
      <w:pPr>
        <w:spacing w:before="0" w:after="0" w:line="360" w:lineRule="auto"/>
        <w:ind w:firstLine="476"/>
        <w:rPr>
          <w:rFonts w:ascii="Songti SC" w:hAnsi="Songti SC" w:eastAsia="Songti SC"/>
          <w:color w:val="000000"/>
          <w:sz w:val="21"/>
          <w:szCs w:val="21"/>
        </w:rPr>
      </w:pPr>
      <w:r>
        <w:rPr>
          <w:rFonts w:ascii="Songti SC" w:hAnsi="Songti SC" w:eastAsia="Songti SC"/>
          <w:color w:val="000000"/>
          <w:sz w:val="21"/>
          <w:szCs w:val="21"/>
        </w:rPr>
        <w:t>本表供裁判现场记录使用，可根据赛事系统需要调整为电子计分表。</w:t>
      </w:r>
    </w:p>
    <w:tbl>
      <w:tblPr>
        <w:tblStyle w:val="20"/>
        <w:tblW w:w="9360"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1670"/>
        <w:gridCol w:w="3010"/>
        <w:gridCol w:w="1670"/>
        <w:gridCol w:w="3010"/>
      </w:tblGrid>
      <w:tr w14:paraId="20BD663A">
        <w:trPr>
          <w:cantSplit/>
          <w:trHeight w:val="432" w:hRule="exact"/>
          <w:jc w:val="center"/>
        </w:trPr>
        <w:tc>
          <w:tcPr>
            <w:tcW w:w="1670" w:type="dxa"/>
            <w:tcMar>
              <w:top w:w="20" w:type="dxa"/>
              <w:left w:w="55" w:type="dxa"/>
              <w:bottom w:w="20" w:type="dxa"/>
              <w:right w:w="55" w:type="dxa"/>
            </w:tcMar>
            <w:vAlign w:val="center"/>
          </w:tcPr>
          <w:p w14:paraId="3503DAF7">
            <w:pPr>
              <w:spacing w:before="0" w:after="0" w:line="200" w:lineRule="exact"/>
              <w:jc w:val="center"/>
            </w:pPr>
            <w:r>
              <w:rPr>
                <w:rFonts w:ascii="Songti SC" w:hAnsi="Songti SC" w:eastAsia="Songti SC"/>
                <w:b w:val="0"/>
                <w:color w:val="000000"/>
                <w:sz w:val="17"/>
              </w:rPr>
              <w:t>场次编号</w:t>
            </w:r>
          </w:p>
        </w:tc>
        <w:tc>
          <w:tcPr>
            <w:tcW w:w="3010" w:type="dxa"/>
            <w:tcMar>
              <w:top w:w="20" w:type="dxa"/>
              <w:left w:w="55" w:type="dxa"/>
              <w:bottom w:w="20" w:type="dxa"/>
              <w:right w:w="55" w:type="dxa"/>
            </w:tcMar>
            <w:vAlign w:val="center"/>
          </w:tcPr>
          <w:p w14:paraId="38CF215C">
            <w:pPr>
              <w:spacing w:before="0" w:after="0" w:line="200" w:lineRule="exact"/>
              <w:jc w:val="left"/>
            </w:pPr>
          </w:p>
        </w:tc>
        <w:tc>
          <w:tcPr>
            <w:tcW w:w="1670" w:type="dxa"/>
            <w:tcMar>
              <w:top w:w="20" w:type="dxa"/>
              <w:left w:w="55" w:type="dxa"/>
              <w:bottom w:w="20" w:type="dxa"/>
              <w:right w:w="55" w:type="dxa"/>
            </w:tcMar>
            <w:vAlign w:val="center"/>
          </w:tcPr>
          <w:p w14:paraId="0F99661F">
            <w:pPr>
              <w:spacing w:before="0" w:after="0" w:line="200" w:lineRule="exact"/>
              <w:jc w:val="center"/>
            </w:pPr>
            <w:r>
              <w:rPr>
                <w:rFonts w:ascii="Songti SC" w:hAnsi="Songti SC" w:eastAsia="Songti SC"/>
                <w:b w:val="0"/>
                <w:color w:val="000000"/>
                <w:sz w:val="17"/>
              </w:rPr>
              <w:t>场地编号</w:t>
            </w:r>
          </w:p>
        </w:tc>
        <w:tc>
          <w:tcPr>
            <w:tcW w:w="3010" w:type="dxa"/>
            <w:tcMar>
              <w:top w:w="20" w:type="dxa"/>
              <w:left w:w="55" w:type="dxa"/>
              <w:bottom w:w="20" w:type="dxa"/>
              <w:right w:w="55" w:type="dxa"/>
            </w:tcMar>
            <w:vAlign w:val="center"/>
          </w:tcPr>
          <w:p w14:paraId="45B54AC4">
            <w:pPr>
              <w:spacing w:before="0" w:after="0" w:line="200" w:lineRule="exact"/>
              <w:jc w:val="center"/>
            </w:pPr>
          </w:p>
        </w:tc>
      </w:tr>
      <w:tr w14:paraId="390C089E">
        <w:trPr>
          <w:cantSplit/>
          <w:trHeight w:val="490" w:hRule="exact"/>
          <w:jc w:val="center"/>
        </w:trPr>
        <w:tc>
          <w:tcPr>
            <w:tcW w:w="1670" w:type="dxa"/>
            <w:shd w:val="clear" w:color="auto" w:fill="F7F9FC"/>
            <w:tcMar>
              <w:top w:w="20" w:type="dxa"/>
              <w:left w:w="55" w:type="dxa"/>
              <w:bottom w:w="20" w:type="dxa"/>
              <w:right w:w="55" w:type="dxa"/>
            </w:tcMar>
            <w:vAlign w:val="center"/>
          </w:tcPr>
          <w:p w14:paraId="39F75164">
            <w:pPr>
              <w:spacing w:before="0" w:after="0" w:line="200" w:lineRule="exact"/>
              <w:jc w:val="center"/>
            </w:pPr>
            <w:r>
              <w:rPr>
                <w:rFonts w:ascii="Songti SC" w:hAnsi="Songti SC" w:eastAsia="Songti SC"/>
                <w:b w:val="0"/>
                <w:color w:val="000000"/>
                <w:sz w:val="17"/>
              </w:rPr>
              <w:t>灰方战队</w:t>
            </w:r>
          </w:p>
        </w:tc>
        <w:tc>
          <w:tcPr>
            <w:tcW w:w="3010" w:type="dxa"/>
            <w:shd w:val="clear" w:color="auto" w:fill="F7F9FC"/>
            <w:tcMar>
              <w:top w:w="20" w:type="dxa"/>
              <w:left w:w="55" w:type="dxa"/>
              <w:bottom w:w="20" w:type="dxa"/>
              <w:right w:w="55" w:type="dxa"/>
            </w:tcMar>
            <w:vAlign w:val="center"/>
          </w:tcPr>
          <w:p w14:paraId="33EA5085">
            <w:pPr>
              <w:spacing w:before="0" w:after="0" w:line="200" w:lineRule="exact"/>
              <w:jc w:val="left"/>
            </w:pPr>
            <w:r>
              <w:rPr>
                <w:rFonts w:ascii="Songti SC" w:hAnsi="Songti SC" w:eastAsia="Songti SC"/>
                <w:b w:val="0"/>
                <w:color w:val="000000"/>
                <w:sz w:val="17"/>
              </w:rPr>
              <w:t>编号 / 名称：________________</w:t>
            </w:r>
          </w:p>
        </w:tc>
        <w:tc>
          <w:tcPr>
            <w:tcW w:w="1670" w:type="dxa"/>
            <w:shd w:val="clear" w:color="auto" w:fill="F7F9FC"/>
            <w:tcMar>
              <w:top w:w="20" w:type="dxa"/>
              <w:left w:w="55" w:type="dxa"/>
              <w:bottom w:w="20" w:type="dxa"/>
              <w:right w:w="55" w:type="dxa"/>
            </w:tcMar>
            <w:vAlign w:val="center"/>
          </w:tcPr>
          <w:p w14:paraId="00B23569">
            <w:pPr>
              <w:spacing w:before="0" w:after="0" w:line="200" w:lineRule="exact"/>
              <w:jc w:val="center"/>
            </w:pPr>
            <w:r>
              <w:rPr>
                <w:rFonts w:ascii="Songti SC" w:hAnsi="Songti SC" w:eastAsia="Songti SC"/>
                <w:b w:val="0"/>
                <w:color w:val="000000"/>
                <w:sz w:val="17"/>
              </w:rPr>
              <w:t>紫方战队</w:t>
            </w:r>
          </w:p>
        </w:tc>
        <w:tc>
          <w:tcPr>
            <w:tcW w:w="3010" w:type="dxa"/>
            <w:shd w:val="clear" w:color="auto" w:fill="F7F9FC"/>
            <w:tcMar>
              <w:top w:w="20" w:type="dxa"/>
              <w:left w:w="55" w:type="dxa"/>
              <w:bottom w:w="20" w:type="dxa"/>
              <w:right w:w="55" w:type="dxa"/>
            </w:tcMar>
            <w:vAlign w:val="center"/>
          </w:tcPr>
          <w:p w14:paraId="4A25D3F5">
            <w:pPr>
              <w:spacing w:before="0" w:after="0" w:line="200" w:lineRule="exact"/>
              <w:jc w:val="center"/>
            </w:pPr>
            <w:r>
              <w:rPr>
                <w:rFonts w:ascii="Songti SC" w:hAnsi="Songti SC" w:eastAsia="Songti SC"/>
                <w:b w:val="0"/>
                <w:color w:val="000000"/>
                <w:sz w:val="17"/>
              </w:rPr>
              <w:t>编号 / 名称：________________</w:t>
            </w:r>
          </w:p>
        </w:tc>
      </w:tr>
      <w:tr w14:paraId="235D0787">
        <w:trPr>
          <w:cantSplit/>
          <w:trHeight w:val="432" w:hRule="exact"/>
          <w:jc w:val="center"/>
        </w:trPr>
        <w:tc>
          <w:tcPr>
            <w:tcW w:w="1670" w:type="dxa"/>
            <w:tcMar>
              <w:top w:w="20" w:type="dxa"/>
              <w:left w:w="55" w:type="dxa"/>
              <w:bottom w:w="20" w:type="dxa"/>
              <w:right w:w="55" w:type="dxa"/>
            </w:tcMar>
            <w:vAlign w:val="center"/>
          </w:tcPr>
          <w:p w14:paraId="5D3477BD">
            <w:pPr>
              <w:spacing w:before="0" w:after="0" w:line="200" w:lineRule="exact"/>
              <w:jc w:val="center"/>
            </w:pPr>
            <w:r>
              <w:rPr>
                <w:rFonts w:ascii="Songti SC" w:hAnsi="Songti SC" w:eastAsia="Songti SC"/>
                <w:b w:val="0"/>
                <w:color w:val="000000"/>
                <w:sz w:val="17"/>
              </w:rPr>
              <w:t>裁判员</w:t>
            </w:r>
          </w:p>
        </w:tc>
        <w:tc>
          <w:tcPr>
            <w:tcW w:w="3010" w:type="dxa"/>
            <w:tcMar>
              <w:top w:w="20" w:type="dxa"/>
              <w:left w:w="55" w:type="dxa"/>
              <w:bottom w:w="20" w:type="dxa"/>
              <w:right w:w="55" w:type="dxa"/>
            </w:tcMar>
            <w:vAlign w:val="center"/>
          </w:tcPr>
          <w:p w14:paraId="4DB1C20A">
            <w:pPr>
              <w:spacing w:before="0" w:after="0" w:line="200" w:lineRule="exact"/>
              <w:jc w:val="left"/>
            </w:pPr>
          </w:p>
        </w:tc>
        <w:tc>
          <w:tcPr>
            <w:tcW w:w="1670" w:type="dxa"/>
            <w:tcMar>
              <w:top w:w="20" w:type="dxa"/>
              <w:left w:w="55" w:type="dxa"/>
              <w:bottom w:w="20" w:type="dxa"/>
              <w:right w:w="55" w:type="dxa"/>
            </w:tcMar>
            <w:vAlign w:val="center"/>
          </w:tcPr>
          <w:p w14:paraId="51E4CA67">
            <w:pPr>
              <w:spacing w:before="0" w:after="0" w:line="200" w:lineRule="exact"/>
              <w:jc w:val="center"/>
            </w:pPr>
            <w:r>
              <w:rPr>
                <w:rFonts w:ascii="Songti SC" w:hAnsi="Songti SC" w:eastAsia="Songti SC"/>
                <w:b w:val="0"/>
                <w:color w:val="000000"/>
                <w:sz w:val="17"/>
              </w:rPr>
              <w:t>记录员</w:t>
            </w:r>
          </w:p>
        </w:tc>
        <w:tc>
          <w:tcPr>
            <w:tcW w:w="3010" w:type="dxa"/>
            <w:tcMar>
              <w:top w:w="20" w:type="dxa"/>
              <w:left w:w="55" w:type="dxa"/>
              <w:bottom w:w="20" w:type="dxa"/>
              <w:right w:w="55" w:type="dxa"/>
            </w:tcMar>
            <w:vAlign w:val="center"/>
          </w:tcPr>
          <w:p w14:paraId="2E7885B9">
            <w:pPr>
              <w:spacing w:before="0" w:after="0" w:line="200" w:lineRule="exact"/>
              <w:jc w:val="center"/>
            </w:pPr>
          </w:p>
        </w:tc>
      </w:tr>
    </w:tbl>
    <w:p w14:paraId="6BBB1E1F">
      <w:pPr>
        <w:spacing w:before="0" w:after="0" w:line="40" w:lineRule="exact"/>
      </w:pPr>
    </w:p>
    <w:tbl>
      <w:tblPr>
        <w:tblStyle w:val="20"/>
        <w:tblW w:w="9360"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1728"/>
        <w:gridCol w:w="4306"/>
        <w:gridCol w:w="1663"/>
        <w:gridCol w:w="1663"/>
      </w:tblGrid>
      <w:tr w14:paraId="753AD95E">
        <w:trPr>
          <w:cantSplit/>
          <w:trHeight w:val="418" w:hRule="exact"/>
          <w:tblHeader/>
          <w:jc w:val="center"/>
        </w:trPr>
        <w:tc>
          <w:tcPr>
            <w:tcW w:w="1728" w:type="dxa"/>
            <w:shd w:val="clear" w:color="auto" w:fill="D9E2F3"/>
            <w:tcMar>
              <w:top w:w="20" w:type="dxa"/>
              <w:left w:w="55" w:type="dxa"/>
              <w:bottom w:w="20" w:type="dxa"/>
              <w:right w:w="55" w:type="dxa"/>
            </w:tcMar>
            <w:vAlign w:val="center"/>
          </w:tcPr>
          <w:p w14:paraId="35C2C42D">
            <w:pPr>
              <w:spacing w:before="0" w:after="0" w:line="196" w:lineRule="exact"/>
              <w:jc w:val="center"/>
            </w:pPr>
            <w:r>
              <w:rPr>
                <w:rFonts w:ascii="Songti SC" w:hAnsi="Songti SC" w:eastAsia="Songti SC"/>
                <w:b/>
                <w:color w:val="000000"/>
                <w:sz w:val="16"/>
              </w:rPr>
              <w:t>计分项</w:t>
            </w:r>
          </w:p>
        </w:tc>
        <w:tc>
          <w:tcPr>
            <w:tcW w:w="4306" w:type="dxa"/>
            <w:shd w:val="clear" w:color="auto" w:fill="D9E2F3"/>
            <w:tcMar>
              <w:top w:w="20" w:type="dxa"/>
              <w:left w:w="55" w:type="dxa"/>
              <w:bottom w:w="20" w:type="dxa"/>
              <w:right w:w="55" w:type="dxa"/>
            </w:tcMar>
            <w:vAlign w:val="center"/>
          </w:tcPr>
          <w:p w14:paraId="3587F9EB">
            <w:pPr>
              <w:spacing w:before="0" w:after="0" w:line="196" w:lineRule="exact"/>
              <w:jc w:val="center"/>
            </w:pPr>
            <w:r>
              <w:rPr>
                <w:rFonts w:ascii="Songti SC" w:hAnsi="Songti SC" w:eastAsia="Songti SC"/>
                <w:b/>
                <w:color w:val="000000"/>
                <w:sz w:val="16"/>
              </w:rPr>
              <w:t>判定记录</w:t>
            </w:r>
          </w:p>
        </w:tc>
        <w:tc>
          <w:tcPr>
            <w:tcW w:w="1663" w:type="dxa"/>
            <w:shd w:val="clear" w:color="auto" w:fill="D9E2F3"/>
            <w:tcMar>
              <w:top w:w="20" w:type="dxa"/>
              <w:left w:w="55" w:type="dxa"/>
              <w:bottom w:w="20" w:type="dxa"/>
              <w:right w:w="55" w:type="dxa"/>
            </w:tcMar>
            <w:vAlign w:val="center"/>
          </w:tcPr>
          <w:p w14:paraId="2118D144">
            <w:pPr>
              <w:spacing w:before="0" w:after="0" w:line="196" w:lineRule="exact"/>
              <w:jc w:val="center"/>
            </w:pPr>
            <w:r>
              <w:rPr>
                <w:rFonts w:ascii="Songti SC" w:hAnsi="Songti SC" w:eastAsia="Songti SC"/>
                <w:b/>
                <w:color w:val="000000"/>
                <w:sz w:val="16"/>
              </w:rPr>
              <w:t>灰方得分</w:t>
            </w:r>
          </w:p>
        </w:tc>
        <w:tc>
          <w:tcPr>
            <w:tcW w:w="1663" w:type="dxa"/>
            <w:shd w:val="clear" w:color="auto" w:fill="D9E2F3"/>
            <w:tcMar>
              <w:top w:w="20" w:type="dxa"/>
              <w:left w:w="55" w:type="dxa"/>
              <w:bottom w:w="20" w:type="dxa"/>
              <w:right w:w="55" w:type="dxa"/>
            </w:tcMar>
            <w:vAlign w:val="center"/>
          </w:tcPr>
          <w:p w14:paraId="28549170">
            <w:pPr>
              <w:spacing w:before="0" w:after="0" w:line="196" w:lineRule="exact"/>
              <w:jc w:val="center"/>
            </w:pPr>
            <w:r>
              <w:rPr>
                <w:rFonts w:ascii="Songti SC" w:hAnsi="Songti SC" w:eastAsia="Songti SC"/>
                <w:b/>
                <w:color w:val="000000"/>
                <w:sz w:val="16"/>
              </w:rPr>
              <w:t>紫方得分</w:t>
            </w:r>
          </w:p>
        </w:tc>
      </w:tr>
      <w:tr w14:paraId="4DDF9485">
        <w:trPr>
          <w:cantSplit/>
          <w:trHeight w:val="446" w:hRule="exact"/>
          <w:jc w:val="center"/>
        </w:trPr>
        <w:tc>
          <w:tcPr>
            <w:tcW w:w="1728" w:type="dxa"/>
            <w:tcMar>
              <w:top w:w="20" w:type="dxa"/>
              <w:left w:w="55" w:type="dxa"/>
              <w:bottom w:w="20" w:type="dxa"/>
              <w:right w:w="55" w:type="dxa"/>
            </w:tcMar>
            <w:vAlign w:val="center"/>
          </w:tcPr>
          <w:p w14:paraId="1A25918E">
            <w:pPr>
              <w:spacing w:before="0" w:after="0" w:line="196" w:lineRule="exact"/>
              <w:jc w:val="center"/>
            </w:pPr>
            <w:r>
              <w:rPr>
                <w:rFonts w:ascii="Songti SC" w:hAnsi="Songti SC" w:eastAsia="Songti SC"/>
                <w:b w:val="0"/>
                <w:color w:val="000000"/>
                <w:sz w:val="16"/>
              </w:rPr>
              <w:t>自动时段奖励分</w:t>
            </w:r>
          </w:p>
        </w:tc>
        <w:tc>
          <w:tcPr>
            <w:tcW w:w="4306" w:type="dxa"/>
            <w:tcMar>
              <w:top w:w="20" w:type="dxa"/>
              <w:left w:w="55" w:type="dxa"/>
              <w:bottom w:w="20" w:type="dxa"/>
              <w:right w:w="55" w:type="dxa"/>
            </w:tcMar>
            <w:vAlign w:val="center"/>
          </w:tcPr>
          <w:p w14:paraId="7E8EBCC4">
            <w:pPr>
              <w:spacing w:before="0" w:after="0" w:line="196" w:lineRule="exact"/>
              <w:jc w:val="left"/>
            </w:pPr>
            <w:r>
              <w:rPr>
                <w:rFonts w:ascii="Songti SC" w:hAnsi="Songti SC" w:eastAsia="Songti SC"/>
                <w:b w:val="0"/>
                <w:color w:val="000000"/>
                <w:sz w:val="16"/>
              </w:rPr>
              <w:t>自动阶段获胜</w:t>
            </w:r>
          </w:p>
        </w:tc>
        <w:tc>
          <w:tcPr>
            <w:tcW w:w="1663" w:type="dxa"/>
            <w:tcMar>
              <w:top w:w="20" w:type="dxa"/>
              <w:left w:w="55" w:type="dxa"/>
              <w:bottom w:w="20" w:type="dxa"/>
              <w:right w:w="55" w:type="dxa"/>
            </w:tcMar>
            <w:vAlign w:val="center"/>
          </w:tcPr>
          <w:p w14:paraId="4C1404B9">
            <w:pPr>
              <w:spacing w:before="0" w:after="0" w:line="196" w:lineRule="exact"/>
              <w:jc w:val="center"/>
            </w:pPr>
          </w:p>
        </w:tc>
        <w:tc>
          <w:tcPr>
            <w:tcW w:w="1663" w:type="dxa"/>
            <w:tcMar>
              <w:top w:w="20" w:type="dxa"/>
              <w:left w:w="55" w:type="dxa"/>
              <w:bottom w:w="20" w:type="dxa"/>
              <w:right w:w="55" w:type="dxa"/>
            </w:tcMar>
            <w:vAlign w:val="center"/>
          </w:tcPr>
          <w:p w14:paraId="4614471A">
            <w:pPr>
              <w:spacing w:before="0" w:after="0" w:line="196" w:lineRule="exact"/>
              <w:jc w:val="center"/>
            </w:pPr>
          </w:p>
        </w:tc>
      </w:tr>
      <w:tr w14:paraId="0AD046E7">
        <w:trPr>
          <w:cantSplit/>
          <w:trHeight w:val="461" w:hRule="exact"/>
          <w:jc w:val="center"/>
        </w:trPr>
        <w:tc>
          <w:tcPr>
            <w:tcW w:w="1728" w:type="dxa"/>
            <w:shd w:val="clear" w:color="auto" w:fill="F7F9FC"/>
            <w:tcMar>
              <w:top w:w="20" w:type="dxa"/>
              <w:left w:w="55" w:type="dxa"/>
              <w:bottom w:w="20" w:type="dxa"/>
              <w:right w:w="55" w:type="dxa"/>
            </w:tcMar>
            <w:vAlign w:val="center"/>
          </w:tcPr>
          <w:p w14:paraId="7CBE0683">
            <w:pPr>
              <w:spacing w:before="0" w:after="0" w:line="196" w:lineRule="exact"/>
              <w:jc w:val="center"/>
            </w:pPr>
            <w:r>
              <w:rPr>
                <w:rFonts w:ascii="Songti SC" w:hAnsi="Songti SC" w:eastAsia="Songti SC"/>
                <w:b w:val="0"/>
                <w:color w:val="000000"/>
                <w:sz w:val="16"/>
              </w:rPr>
              <w:t>紫色沙包</w:t>
            </w:r>
          </w:p>
        </w:tc>
        <w:tc>
          <w:tcPr>
            <w:tcW w:w="4306" w:type="dxa"/>
            <w:shd w:val="clear" w:color="auto" w:fill="F7F9FC"/>
            <w:tcMar>
              <w:top w:w="20" w:type="dxa"/>
              <w:left w:w="55" w:type="dxa"/>
              <w:bottom w:w="20" w:type="dxa"/>
              <w:right w:w="55" w:type="dxa"/>
            </w:tcMar>
            <w:vAlign w:val="center"/>
          </w:tcPr>
          <w:p w14:paraId="6F7EC50C">
            <w:pPr>
              <w:spacing w:before="0" w:after="0" w:line="196" w:lineRule="exact"/>
              <w:jc w:val="left"/>
            </w:pPr>
            <w:r>
              <w:rPr>
                <w:rFonts w:ascii="Songti SC" w:hAnsi="Songti SC" w:eastAsia="Songti SC"/>
                <w:b w:val="0"/>
                <w:color w:val="000000"/>
                <w:sz w:val="16"/>
              </w:rPr>
              <w:t>紫色目标区有效数量：____ × 1</w:t>
            </w:r>
          </w:p>
        </w:tc>
        <w:tc>
          <w:tcPr>
            <w:tcW w:w="1663" w:type="dxa"/>
            <w:shd w:val="clear" w:color="auto" w:fill="F7F9FC"/>
            <w:tcMar>
              <w:top w:w="20" w:type="dxa"/>
              <w:left w:w="55" w:type="dxa"/>
              <w:bottom w:w="20" w:type="dxa"/>
              <w:right w:w="55" w:type="dxa"/>
            </w:tcMar>
            <w:vAlign w:val="center"/>
          </w:tcPr>
          <w:p w14:paraId="5D196888">
            <w:pPr>
              <w:spacing w:before="0" w:after="0" w:line="196" w:lineRule="exact"/>
              <w:jc w:val="center"/>
            </w:pPr>
          </w:p>
        </w:tc>
        <w:tc>
          <w:tcPr>
            <w:tcW w:w="1663" w:type="dxa"/>
            <w:shd w:val="clear" w:color="auto" w:fill="F7F9FC"/>
            <w:tcMar>
              <w:top w:w="20" w:type="dxa"/>
              <w:left w:w="55" w:type="dxa"/>
              <w:bottom w:w="20" w:type="dxa"/>
              <w:right w:w="55" w:type="dxa"/>
            </w:tcMar>
            <w:vAlign w:val="center"/>
          </w:tcPr>
          <w:p w14:paraId="555837BB">
            <w:pPr>
              <w:spacing w:before="0" w:after="0" w:line="196" w:lineRule="exact"/>
              <w:jc w:val="center"/>
            </w:pPr>
            <w:r>
              <w:rPr>
                <w:rFonts w:ascii="Songti SC" w:hAnsi="Songti SC" w:eastAsia="Songti SC"/>
                <w:b w:val="0"/>
                <w:color w:val="000000"/>
                <w:sz w:val="16"/>
              </w:rPr>
              <w:t>—</w:t>
            </w:r>
          </w:p>
        </w:tc>
      </w:tr>
      <w:tr w14:paraId="6032422F">
        <w:trPr>
          <w:cantSplit/>
          <w:trHeight w:val="461" w:hRule="exact"/>
          <w:jc w:val="center"/>
        </w:trPr>
        <w:tc>
          <w:tcPr>
            <w:tcW w:w="1728" w:type="dxa"/>
            <w:tcMar>
              <w:top w:w="20" w:type="dxa"/>
              <w:left w:w="55" w:type="dxa"/>
              <w:bottom w:w="20" w:type="dxa"/>
              <w:right w:w="55" w:type="dxa"/>
            </w:tcMar>
            <w:vAlign w:val="center"/>
          </w:tcPr>
          <w:p w14:paraId="77CB6A14">
            <w:pPr>
              <w:spacing w:before="0" w:after="0" w:line="196" w:lineRule="exact"/>
              <w:jc w:val="center"/>
            </w:pPr>
            <w:r>
              <w:rPr>
                <w:rFonts w:ascii="Songti SC" w:hAnsi="Songti SC" w:eastAsia="Songti SC"/>
                <w:b w:val="0"/>
                <w:color w:val="000000"/>
                <w:sz w:val="16"/>
              </w:rPr>
              <w:t>橙色沙包</w:t>
            </w:r>
          </w:p>
        </w:tc>
        <w:tc>
          <w:tcPr>
            <w:tcW w:w="4306" w:type="dxa"/>
            <w:tcMar>
              <w:top w:w="20" w:type="dxa"/>
              <w:left w:w="55" w:type="dxa"/>
              <w:bottom w:w="20" w:type="dxa"/>
              <w:right w:w="55" w:type="dxa"/>
            </w:tcMar>
            <w:vAlign w:val="center"/>
          </w:tcPr>
          <w:p w14:paraId="4F286DBF">
            <w:pPr>
              <w:spacing w:before="0" w:after="0" w:line="196" w:lineRule="exact"/>
              <w:jc w:val="left"/>
            </w:pPr>
            <w:r>
              <w:rPr>
                <w:rFonts w:ascii="Songti SC" w:hAnsi="Songti SC" w:eastAsia="Songti SC"/>
                <w:b w:val="0"/>
                <w:color w:val="000000"/>
                <w:sz w:val="16"/>
              </w:rPr>
              <w:t>紫色目标区有效数量：____ × 3</w:t>
            </w:r>
          </w:p>
        </w:tc>
        <w:tc>
          <w:tcPr>
            <w:tcW w:w="1663" w:type="dxa"/>
            <w:tcMar>
              <w:top w:w="20" w:type="dxa"/>
              <w:left w:w="55" w:type="dxa"/>
              <w:bottom w:w="20" w:type="dxa"/>
              <w:right w:w="55" w:type="dxa"/>
            </w:tcMar>
            <w:vAlign w:val="center"/>
          </w:tcPr>
          <w:p w14:paraId="12F5D1D1">
            <w:pPr>
              <w:spacing w:before="0" w:after="0" w:line="196" w:lineRule="exact"/>
              <w:jc w:val="center"/>
            </w:pPr>
          </w:p>
        </w:tc>
        <w:tc>
          <w:tcPr>
            <w:tcW w:w="1663" w:type="dxa"/>
            <w:tcMar>
              <w:top w:w="20" w:type="dxa"/>
              <w:left w:w="55" w:type="dxa"/>
              <w:bottom w:w="20" w:type="dxa"/>
              <w:right w:w="55" w:type="dxa"/>
            </w:tcMar>
            <w:vAlign w:val="center"/>
          </w:tcPr>
          <w:p w14:paraId="08CAF68E">
            <w:pPr>
              <w:spacing w:before="0" w:after="0" w:line="196" w:lineRule="exact"/>
              <w:jc w:val="center"/>
            </w:pPr>
            <w:r>
              <w:rPr>
                <w:rFonts w:ascii="Songti SC" w:hAnsi="Songti SC" w:eastAsia="Songti SC"/>
                <w:b w:val="0"/>
                <w:color w:val="000000"/>
                <w:sz w:val="16"/>
              </w:rPr>
              <w:t>—</w:t>
            </w:r>
          </w:p>
        </w:tc>
      </w:tr>
      <w:tr w14:paraId="4BAF16F2">
        <w:trPr>
          <w:cantSplit/>
          <w:trHeight w:val="461" w:hRule="exact"/>
          <w:jc w:val="center"/>
        </w:trPr>
        <w:tc>
          <w:tcPr>
            <w:tcW w:w="1728" w:type="dxa"/>
            <w:shd w:val="clear" w:color="auto" w:fill="F7F9FC"/>
            <w:tcMar>
              <w:top w:w="20" w:type="dxa"/>
              <w:left w:w="55" w:type="dxa"/>
              <w:bottom w:w="20" w:type="dxa"/>
              <w:right w:w="55" w:type="dxa"/>
            </w:tcMar>
            <w:vAlign w:val="center"/>
          </w:tcPr>
          <w:p w14:paraId="2611CBDB">
            <w:pPr>
              <w:spacing w:before="0" w:after="0" w:line="196" w:lineRule="exact"/>
              <w:jc w:val="center"/>
            </w:pPr>
            <w:r>
              <w:rPr>
                <w:rFonts w:ascii="Songti SC" w:hAnsi="Songti SC" w:eastAsia="Songti SC"/>
                <w:b w:val="0"/>
                <w:color w:val="000000"/>
                <w:sz w:val="16"/>
              </w:rPr>
              <w:t>紫色沙包</w:t>
            </w:r>
          </w:p>
        </w:tc>
        <w:tc>
          <w:tcPr>
            <w:tcW w:w="4306" w:type="dxa"/>
            <w:shd w:val="clear" w:color="auto" w:fill="F7F9FC"/>
            <w:tcMar>
              <w:top w:w="20" w:type="dxa"/>
              <w:left w:w="55" w:type="dxa"/>
              <w:bottom w:w="20" w:type="dxa"/>
              <w:right w:w="55" w:type="dxa"/>
            </w:tcMar>
            <w:vAlign w:val="center"/>
          </w:tcPr>
          <w:p w14:paraId="483707DF">
            <w:pPr>
              <w:spacing w:before="0" w:after="0" w:line="196" w:lineRule="exact"/>
              <w:jc w:val="left"/>
            </w:pPr>
            <w:r>
              <w:rPr>
                <w:rFonts w:ascii="Songti SC" w:hAnsi="Songti SC" w:eastAsia="Songti SC"/>
                <w:b w:val="0"/>
                <w:color w:val="000000"/>
                <w:sz w:val="16"/>
              </w:rPr>
              <w:t>灰色目标区有效数量：____ × 1</w:t>
            </w:r>
          </w:p>
        </w:tc>
        <w:tc>
          <w:tcPr>
            <w:tcW w:w="1663" w:type="dxa"/>
            <w:shd w:val="clear" w:color="auto" w:fill="F7F9FC"/>
            <w:tcMar>
              <w:top w:w="20" w:type="dxa"/>
              <w:left w:w="55" w:type="dxa"/>
              <w:bottom w:w="20" w:type="dxa"/>
              <w:right w:w="55" w:type="dxa"/>
            </w:tcMar>
            <w:vAlign w:val="center"/>
          </w:tcPr>
          <w:p w14:paraId="3FF8554A">
            <w:pPr>
              <w:spacing w:before="0" w:after="0" w:line="196" w:lineRule="exact"/>
              <w:jc w:val="center"/>
            </w:pPr>
            <w:r>
              <w:rPr>
                <w:rFonts w:ascii="Songti SC" w:hAnsi="Songti SC" w:eastAsia="Songti SC"/>
                <w:b w:val="0"/>
                <w:color w:val="000000"/>
                <w:sz w:val="16"/>
              </w:rPr>
              <w:t>—</w:t>
            </w:r>
          </w:p>
        </w:tc>
        <w:tc>
          <w:tcPr>
            <w:tcW w:w="1663" w:type="dxa"/>
            <w:shd w:val="clear" w:color="auto" w:fill="F7F9FC"/>
            <w:tcMar>
              <w:top w:w="20" w:type="dxa"/>
              <w:left w:w="55" w:type="dxa"/>
              <w:bottom w:w="20" w:type="dxa"/>
              <w:right w:w="55" w:type="dxa"/>
            </w:tcMar>
            <w:vAlign w:val="center"/>
          </w:tcPr>
          <w:p w14:paraId="79F1E0B5">
            <w:pPr>
              <w:spacing w:before="0" w:after="0" w:line="196" w:lineRule="exact"/>
              <w:jc w:val="center"/>
            </w:pPr>
          </w:p>
        </w:tc>
      </w:tr>
      <w:tr w14:paraId="228BD7CF">
        <w:trPr>
          <w:cantSplit/>
          <w:trHeight w:val="461" w:hRule="exact"/>
          <w:jc w:val="center"/>
        </w:trPr>
        <w:tc>
          <w:tcPr>
            <w:tcW w:w="1728" w:type="dxa"/>
            <w:tcMar>
              <w:top w:w="20" w:type="dxa"/>
              <w:left w:w="55" w:type="dxa"/>
              <w:bottom w:w="20" w:type="dxa"/>
              <w:right w:w="55" w:type="dxa"/>
            </w:tcMar>
            <w:vAlign w:val="center"/>
          </w:tcPr>
          <w:p w14:paraId="6ABE2E5F">
            <w:pPr>
              <w:spacing w:before="0" w:after="0" w:line="196" w:lineRule="exact"/>
              <w:jc w:val="center"/>
            </w:pPr>
            <w:r>
              <w:rPr>
                <w:rFonts w:ascii="Songti SC" w:hAnsi="Songti SC" w:eastAsia="Songti SC"/>
                <w:b w:val="0"/>
                <w:color w:val="000000"/>
                <w:sz w:val="16"/>
              </w:rPr>
              <w:t>橙色沙包</w:t>
            </w:r>
          </w:p>
        </w:tc>
        <w:tc>
          <w:tcPr>
            <w:tcW w:w="4306" w:type="dxa"/>
            <w:tcMar>
              <w:top w:w="20" w:type="dxa"/>
              <w:left w:w="55" w:type="dxa"/>
              <w:bottom w:w="20" w:type="dxa"/>
              <w:right w:w="55" w:type="dxa"/>
            </w:tcMar>
            <w:vAlign w:val="center"/>
          </w:tcPr>
          <w:p w14:paraId="1E46A190">
            <w:pPr>
              <w:spacing w:before="0" w:after="0" w:line="196" w:lineRule="exact"/>
              <w:jc w:val="left"/>
            </w:pPr>
            <w:r>
              <w:rPr>
                <w:rFonts w:ascii="Songti SC" w:hAnsi="Songti SC" w:eastAsia="Songti SC"/>
                <w:b w:val="0"/>
                <w:color w:val="000000"/>
                <w:sz w:val="16"/>
              </w:rPr>
              <w:t>灰色目标区有效数量：____ × 3</w:t>
            </w:r>
          </w:p>
        </w:tc>
        <w:tc>
          <w:tcPr>
            <w:tcW w:w="1663" w:type="dxa"/>
            <w:tcMar>
              <w:top w:w="20" w:type="dxa"/>
              <w:left w:w="55" w:type="dxa"/>
              <w:bottom w:w="20" w:type="dxa"/>
              <w:right w:w="55" w:type="dxa"/>
            </w:tcMar>
            <w:vAlign w:val="center"/>
          </w:tcPr>
          <w:p w14:paraId="7054C3B0">
            <w:pPr>
              <w:spacing w:before="0" w:after="0" w:line="196" w:lineRule="exact"/>
              <w:jc w:val="center"/>
            </w:pPr>
            <w:r>
              <w:rPr>
                <w:rFonts w:ascii="Songti SC" w:hAnsi="Songti SC" w:eastAsia="Songti SC"/>
                <w:b w:val="0"/>
                <w:color w:val="000000"/>
                <w:sz w:val="16"/>
              </w:rPr>
              <w:t>—</w:t>
            </w:r>
          </w:p>
        </w:tc>
        <w:tc>
          <w:tcPr>
            <w:tcW w:w="1663" w:type="dxa"/>
            <w:tcMar>
              <w:top w:w="20" w:type="dxa"/>
              <w:left w:w="55" w:type="dxa"/>
              <w:bottom w:w="20" w:type="dxa"/>
              <w:right w:w="55" w:type="dxa"/>
            </w:tcMar>
            <w:vAlign w:val="center"/>
          </w:tcPr>
          <w:p w14:paraId="2530EA32">
            <w:pPr>
              <w:spacing w:before="0" w:after="0" w:line="196" w:lineRule="exact"/>
              <w:jc w:val="center"/>
            </w:pPr>
          </w:p>
        </w:tc>
      </w:tr>
      <w:tr w14:paraId="3968AFC0">
        <w:trPr>
          <w:cantSplit/>
          <w:trHeight w:val="418" w:hRule="exact"/>
          <w:jc w:val="center"/>
        </w:trPr>
        <w:tc>
          <w:tcPr>
            <w:tcW w:w="1728" w:type="dxa"/>
            <w:shd w:val="clear" w:color="auto" w:fill="F7F9FC"/>
            <w:tcMar>
              <w:top w:w="20" w:type="dxa"/>
              <w:left w:w="55" w:type="dxa"/>
              <w:bottom w:w="20" w:type="dxa"/>
              <w:right w:w="55" w:type="dxa"/>
            </w:tcMar>
            <w:vAlign w:val="center"/>
          </w:tcPr>
          <w:p w14:paraId="0A8B58EF">
            <w:pPr>
              <w:spacing w:before="0" w:after="0" w:line="196" w:lineRule="exact"/>
              <w:jc w:val="center"/>
            </w:pPr>
            <w:r>
              <w:rPr>
                <w:rFonts w:ascii="Songti SC" w:hAnsi="Songti SC" w:eastAsia="Songti SC"/>
                <w:b w:val="0"/>
                <w:color w:val="000000"/>
                <w:sz w:val="16"/>
              </w:rPr>
              <w:t>滚筒 1</w:t>
            </w:r>
          </w:p>
        </w:tc>
        <w:tc>
          <w:tcPr>
            <w:tcW w:w="4306" w:type="dxa"/>
            <w:shd w:val="clear" w:color="auto" w:fill="F7F9FC"/>
            <w:tcMar>
              <w:top w:w="20" w:type="dxa"/>
              <w:left w:w="55" w:type="dxa"/>
              <w:bottom w:w="20" w:type="dxa"/>
              <w:right w:w="55" w:type="dxa"/>
            </w:tcMar>
            <w:vAlign w:val="center"/>
          </w:tcPr>
          <w:p w14:paraId="158209FB">
            <w:pPr>
              <w:spacing w:before="0" w:after="0" w:line="196" w:lineRule="exact"/>
              <w:jc w:val="left"/>
            </w:pPr>
            <w:r>
              <w:rPr>
                <w:rFonts w:ascii="Songti SC" w:hAnsi="Songti SC" w:eastAsia="Songti SC"/>
                <w:b w:val="0"/>
                <w:color w:val="000000"/>
                <w:sz w:val="16"/>
              </w:rPr>
              <w:t>□灰方 □紫方 □无效</w:t>
            </w:r>
          </w:p>
        </w:tc>
        <w:tc>
          <w:tcPr>
            <w:tcW w:w="1663" w:type="dxa"/>
            <w:shd w:val="clear" w:color="auto" w:fill="F7F9FC"/>
            <w:tcMar>
              <w:top w:w="20" w:type="dxa"/>
              <w:left w:w="55" w:type="dxa"/>
              <w:bottom w:w="20" w:type="dxa"/>
              <w:right w:w="55" w:type="dxa"/>
            </w:tcMar>
            <w:vAlign w:val="center"/>
          </w:tcPr>
          <w:p w14:paraId="1E9FAE5B">
            <w:pPr>
              <w:spacing w:before="0" w:after="0" w:line="196" w:lineRule="exact"/>
              <w:jc w:val="center"/>
            </w:pPr>
          </w:p>
        </w:tc>
        <w:tc>
          <w:tcPr>
            <w:tcW w:w="1663" w:type="dxa"/>
            <w:shd w:val="clear" w:color="auto" w:fill="F7F9FC"/>
            <w:tcMar>
              <w:top w:w="20" w:type="dxa"/>
              <w:left w:w="55" w:type="dxa"/>
              <w:bottom w:w="20" w:type="dxa"/>
              <w:right w:w="55" w:type="dxa"/>
            </w:tcMar>
            <w:vAlign w:val="center"/>
          </w:tcPr>
          <w:p w14:paraId="1C613B72">
            <w:pPr>
              <w:spacing w:before="0" w:after="0" w:line="196" w:lineRule="exact"/>
              <w:jc w:val="center"/>
            </w:pPr>
          </w:p>
        </w:tc>
      </w:tr>
      <w:tr w14:paraId="5AD43FC8">
        <w:trPr>
          <w:cantSplit/>
          <w:trHeight w:val="418" w:hRule="exact"/>
          <w:jc w:val="center"/>
        </w:trPr>
        <w:tc>
          <w:tcPr>
            <w:tcW w:w="1728" w:type="dxa"/>
            <w:tcMar>
              <w:top w:w="20" w:type="dxa"/>
              <w:left w:w="55" w:type="dxa"/>
              <w:bottom w:w="20" w:type="dxa"/>
              <w:right w:w="55" w:type="dxa"/>
            </w:tcMar>
            <w:vAlign w:val="center"/>
          </w:tcPr>
          <w:p w14:paraId="727C4D4C">
            <w:pPr>
              <w:spacing w:before="0" w:after="0" w:line="196" w:lineRule="exact"/>
              <w:jc w:val="center"/>
            </w:pPr>
            <w:r>
              <w:rPr>
                <w:rFonts w:ascii="Songti SC" w:hAnsi="Songti SC" w:eastAsia="Songti SC"/>
                <w:b w:val="0"/>
                <w:color w:val="000000"/>
                <w:sz w:val="16"/>
              </w:rPr>
              <w:t>滚筒 2</w:t>
            </w:r>
          </w:p>
        </w:tc>
        <w:tc>
          <w:tcPr>
            <w:tcW w:w="4306" w:type="dxa"/>
            <w:tcMar>
              <w:top w:w="20" w:type="dxa"/>
              <w:left w:w="55" w:type="dxa"/>
              <w:bottom w:w="20" w:type="dxa"/>
              <w:right w:w="55" w:type="dxa"/>
            </w:tcMar>
            <w:vAlign w:val="center"/>
          </w:tcPr>
          <w:p w14:paraId="0F4E465F">
            <w:pPr>
              <w:spacing w:before="0" w:after="0" w:line="196" w:lineRule="exact"/>
              <w:jc w:val="left"/>
            </w:pPr>
            <w:r>
              <w:rPr>
                <w:rFonts w:ascii="Songti SC" w:hAnsi="Songti SC" w:eastAsia="Songti SC"/>
                <w:b w:val="0"/>
                <w:color w:val="000000"/>
                <w:sz w:val="16"/>
              </w:rPr>
              <w:t>□灰方 □紫方 □无效</w:t>
            </w:r>
          </w:p>
        </w:tc>
        <w:tc>
          <w:tcPr>
            <w:tcW w:w="1663" w:type="dxa"/>
            <w:tcMar>
              <w:top w:w="20" w:type="dxa"/>
              <w:left w:w="55" w:type="dxa"/>
              <w:bottom w:w="20" w:type="dxa"/>
              <w:right w:w="55" w:type="dxa"/>
            </w:tcMar>
            <w:vAlign w:val="center"/>
          </w:tcPr>
          <w:p w14:paraId="1ACCB394">
            <w:pPr>
              <w:spacing w:before="0" w:after="0" w:line="196" w:lineRule="exact"/>
              <w:jc w:val="center"/>
            </w:pPr>
          </w:p>
        </w:tc>
        <w:tc>
          <w:tcPr>
            <w:tcW w:w="1663" w:type="dxa"/>
            <w:tcMar>
              <w:top w:w="20" w:type="dxa"/>
              <w:left w:w="55" w:type="dxa"/>
              <w:bottom w:w="20" w:type="dxa"/>
              <w:right w:w="55" w:type="dxa"/>
            </w:tcMar>
            <w:vAlign w:val="center"/>
          </w:tcPr>
          <w:p w14:paraId="7A86069B">
            <w:pPr>
              <w:spacing w:before="0" w:after="0" w:line="196" w:lineRule="exact"/>
              <w:jc w:val="center"/>
            </w:pPr>
          </w:p>
        </w:tc>
      </w:tr>
      <w:tr w14:paraId="5133DDBE">
        <w:trPr>
          <w:cantSplit/>
          <w:trHeight w:val="518" w:hRule="exact"/>
          <w:jc w:val="center"/>
        </w:trPr>
        <w:tc>
          <w:tcPr>
            <w:tcW w:w="1728" w:type="dxa"/>
            <w:shd w:val="clear" w:color="auto" w:fill="F7F9FC"/>
            <w:tcMar>
              <w:top w:w="20" w:type="dxa"/>
              <w:left w:w="55" w:type="dxa"/>
              <w:bottom w:w="20" w:type="dxa"/>
              <w:right w:w="55" w:type="dxa"/>
            </w:tcMar>
            <w:vAlign w:val="center"/>
          </w:tcPr>
          <w:p w14:paraId="12C96D9A">
            <w:pPr>
              <w:spacing w:before="0" w:after="0" w:line="196" w:lineRule="exact"/>
              <w:jc w:val="center"/>
            </w:pPr>
            <w:r>
              <w:rPr>
                <w:rFonts w:ascii="Songti SC" w:hAnsi="Songti SC" w:eastAsia="Songti SC"/>
                <w:b w:val="0"/>
                <w:color w:val="000000"/>
                <w:sz w:val="16"/>
              </w:rPr>
              <w:t>违规扣分 / 调整</w:t>
            </w:r>
          </w:p>
        </w:tc>
        <w:tc>
          <w:tcPr>
            <w:tcW w:w="4306" w:type="dxa"/>
            <w:shd w:val="clear" w:color="auto" w:fill="F7F9FC"/>
            <w:tcMar>
              <w:top w:w="20" w:type="dxa"/>
              <w:left w:w="55" w:type="dxa"/>
              <w:bottom w:w="20" w:type="dxa"/>
              <w:right w:w="55" w:type="dxa"/>
            </w:tcMar>
            <w:vAlign w:val="center"/>
          </w:tcPr>
          <w:p w14:paraId="5058A9D5">
            <w:pPr>
              <w:spacing w:before="0" w:after="0" w:line="196" w:lineRule="exact"/>
              <w:jc w:val="left"/>
            </w:pPr>
            <w:r>
              <w:rPr>
                <w:rFonts w:ascii="Songti SC" w:hAnsi="Songti SC" w:eastAsia="Songti SC"/>
                <w:b w:val="0"/>
                <w:color w:val="000000"/>
                <w:sz w:val="16"/>
              </w:rPr>
              <w:t>说明：________________________</w:t>
            </w:r>
          </w:p>
        </w:tc>
        <w:tc>
          <w:tcPr>
            <w:tcW w:w="1663" w:type="dxa"/>
            <w:shd w:val="clear" w:color="auto" w:fill="F7F9FC"/>
            <w:tcMar>
              <w:top w:w="20" w:type="dxa"/>
              <w:left w:w="55" w:type="dxa"/>
              <w:bottom w:w="20" w:type="dxa"/>
              <w:right w:w="55" w:type="dxa"/>
            </w:tcMar>
            <w:vAlign w:val="center"/>
          </w:tcPr>
          <w:p w14:paraId="281114FF">
            <w:pPr>
              <w:spacing w:before="0" w:after="0" w:line="196" w:lineRule="exact"/>
              <w:jc w:val="center"/>
            </w:pPr>
          </w:p>
        </w:tc>
        <w:tc>
          <w:tcPr>
            <w:tcW w:w="1663" w:type="dxa"/>
            <w:shd w:val="clear" w:color="auto" w:fill="F7F9FC"/>
            <w:tcMar>
              <w:top w:w="20" w:type="dxa"/>
              <w:left w:w="55" w:type="dxa"/>
              <w:bottom w:w="20" w:type="dxa"/>
              <w:right w:w="55" w:type="dxa"/>
            </w:tcMar>
            <w:vAlign w:val="center"/>
          </w:tcPr>
          <w:p w14:paraId="2CE5AF5D">
            <w:pPr>
              <w:spacing w:before="0" w:after="0" w:line="196" w:lineRule="exact"/>
              <w:jc w:val="center"/>
            </w:pPr>
          </w:p>
        </w:tc>
      </w:tr>
      <w:tr w14:paraId="2ECD889D">
        <w:trPr>
          <w:cantSplit/>
          <w:trHeight w:val="446" w:hRule="exact"/>
          <w:jc w:val="center"/>
        </w:trPr>
        <w:tc>
          <w:tcPr>
            <w:tcW w:w="1728" w:type="dxa"/>
            <w:tcMar>
              <w:top w:w="20" w:type="dxa"/>
              <w:left w:w="55" w:type="dxa"/>
              <w:bottom w:w="20" w:type="dxa"/>
              <w:right w:w="55" w:type="dxa"/>
            </w:tcMar>
            <w:vAlign w:val="center"/>
          </w:tcPr>
          <w:p w14:paraId="175831BB">
            <w:pPr>
              <w:spacing w:before="0" w:after="0" w:line="196" w:lineRule="exact"/>
              <w:jc w:val="center"/>
            </w:pPr>
            <w:r>
              <w:rPr>
                <w:rFonts w:ascii="Songti SC" w:hAnsi="Songti SC" w:eastAsia="Songti SC"/>
                <w:b w:val="0"/>
                <w:color w:val="000000"/>
                <w:sz w:val="16"/>
              </w:rPr>
              <w:t>最终总分</w:t>
            </w:r>
          </w:p>
        </w:tc>
        <w:tc>
          <w:tcPr>
            <w:tcW w:w="4306" w:type="dxa"/>
            <w:tcMar>
              <w:top w:w="20" w:type="dxa"/>
              <w:left w:w="55" w:type="dxa"/>
              <w:bottom w:w="20" w:type="dxa"/>
              <w:right w:w="55" w:type="dxa"/>
            </w:tcMar>
            <w:vAlign w:val="center"/>
          </w:tcPr>
          <w:p w14:paraId="21D08A89">
            <w:pPr>
              <w:spacing w:before="0" w:after="0" w:line="196" w:lineRule="exact"/>
              <w:jc w:val="left"/>
            </w:pPr>
          </w:p>
        </w:tc>
        <w:tc>
          <w:tcPr>
            <w:tcW w:w="1663" w:type="dxa"/>
            <w:tcMar>
              <w:top w:w="20" w:type="dxa"/>
              <w:left w:w="55" w:type="dxa"/>
              <w:bottom w:w="20" w:type="dxa"/>
              <w:right w:w="55" w:type="dxa"/>
            </w:tcMar>
            <w:vAlign w:val="center"/>
          </w:tcPr>
          <w:p w14:paraId="3A22573E">
            <w:pPr>
              <w:spacing w:before="0" w:after="0" w:line="196" w:lineRule="exact"/>
              <w:jc w:val="center"/>
            </w:pPr>
          </w:p>
        </w:tc>
        <w:tc>
          <w:tcPr>
            <w:tcW w:w="1663" w:type="dxa"/>
            <w:tcMar>
              <w:top w:w="20" w:type="dxa"/>
              <w:left w:w="55" w:type="dxa"/>
              <w:bottom w:w="20" w:type="dxa"/>
              <w:right w:w="55" w:type="dxa"/>
            </w:tcMar>
            <w:vAlign w:val="center"/>
          </w:tcPr>
          <w:p w14:paraId="55A2E2D1">
            <w:pPr>
              <w:spacing w:before="0" w:after="0" w:line="196" w:lineRule="exact"/>
              <w:jc w:val="center"/>
            </w:pPr>
          </w:p>
        </w:tc>
      </w:tr>
    </w:tbl>
    <w:p w14:paraId="6529A0D8">
      <w:pPr>
        <w:spacing w:before="0" w:after="0" w:line="40" w:lineRule="exact"/>
      </w:pPr>
    </w:p>
    <w:tbl>
      <w:tblPr>
        <w:tblStyle w:val="20"/>
        <w:tblW w:w="9360"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fixed"/>
        <w:tblCellMar>
          <w:top w:w="0" w:type="dxa"/>
          <w:left w:w="108" w:type="dxa"/>
          <w:bottom w:w="0" w:type="dxa"/>
          <w:right w:w="108" w:type="dxa"/>
        </w:tblCellMar>
      </w:tblPr>
      <w:tblGrid>
        <w:gridCol w:w="2592"/>
        <w:gridCol w:w="6768"/>
      </w:tblGrid>
      <w:tr w14:paraId="24FA0E4F">
        <w:trPr>
          <w:cantSplit/>
          <w:trHeight w:val="446" w:hRule="exact"/>
          <w:tblHeader/>
          <w:jc w:val="center"/>
        </w:trPr>
        <w:tc>
          <w:tcPr>
            <w:tcW w:w="2592" w:type="dxa"/>
            <w:shd w:val="clear" w:color="auto" w:fill="D9E2F3"/>
            <w:tcMar>
              <w:top w:w="20" w:type="dxa"/>
              <w:left w:w="55" w:type="dxa"/>
              <w:bottom w:w="20" w:type="dxa"/>
              <w:right w:w="55" w:type="dxa"/>
            </w:tcMar>
            <w:vAlign w:val="center"/>
          </w:tcPr>
          <w:p w14:paraId="55DE5F67">
            <w:pPr>
              <w:spacing w:before="0" w:after="0" w:line="200" w:lineRule="exact"/>
              <w:jc w:val="center"/>
            </w:pPr>
            <w:r>
              <w:rPr>
                <w:rFonts w:ascii="Songti SC" w:hAnsi="Songti SC" w:eastAsia="Songti SC"/>
                <w:b/>
                <w:color w:val="000000"/>
                <w:sz w:val="17"/>
              </w:rPr>
              <w:t>赛果确认</w:t>
            </w:r>
          </w:p>
        </w:tc>
        <w:tc>
          <w:tcPr>
            <w:tcW w:w="6768" w:type="dxa"/>
            <w:shd w:val="clear" w:color="auto" w:fill="D9E2F3"/>
            <w:tcMar>
              <w:top w:w="20" w:type="dxa"/>
              <w:left w:w="55" w:type="dxa"/>
              <w:bottom w:w="20" w:type="dxa"/>
              <w:right w:w="55" w:type="dxa"/>
            </w:tcMar>
            <w:vAlign w:val="center"/>
          </w:tcPr>
          <w:p w14:paraId="3E41D48C">
            <w:pPr>
              <w:spacing w:before="0" w:after="0" w:line="200" w:lineRule="exact"/>
              <w:jc w:val="center"/>
            </w:pPr>
            <w:r>
              <w:rPr>
                <w:rFonts w:ascii="Songti SC" w:hAnsi="Songti SC" w:eastAsia="Songti SC"/>
                <w:b/>
                <w:color w:val="000000"/>
                <w:sz w:val="17"/>
              </w:rPr>
              <w:t>记录</w:t>
            </w:r>
          </w:p>
        </w:tc>
      </w:tr>
      <w:tr w14:paraId="5326FB03">
        <w:trPr>
          <w:cantSplit/>
          <w:trHeight w:val="490" w:hRule="exact"/>
          <w:jc w:val="center"/>
        </w:trPr>
        <w:tc>
          <w:tcPr>
            <w:tcW w:w="2592" w:type="dxa"/>
            <w:tcMar>
              <w:top w:w="20" w:type="dxa"/>
              <w:left w:w="55" w:type="dxa"/>
              <w:bottom w:w="20" w:type="dxa"/>
              <w:right w:w="55" w:type="dxa"/>
            </w:tcMar>
            <w:vAlign w:val="center"/>
          </w:tcPr>
          <w:p w14:paraId="1CD94C61">
            <w:pPr>
              <w:spacing w:before="0" w:after="0" w:line="200" w:lineRule="exact"/>
              <w:jc w:val="center"/>
            </w:pPr>
            <w:r>
              <w:rPr>
                <w:rFonts w:ascii="Songti SC" w:hAnsi="Songti SC" w:eastAsia="Songti SC"/>
                <w:b w:val="0"/>
                <w:color w:val="000000"/>
                <w:sz w:val="17"/>
              </w:rPr>
              <w:t>胜方</w:t>
            </w:r>
          </w:p>
        </w:tc>
        <w:tc>
          <w:tcPr>
            <w:tcW w:w="6768" w:type="dxa"/>
            <w:tcMar>
              <w:top w:w="20" w:type="dxa"/>
              <w:left w:w="55" w:type="dxa"/>
              <w:bottom w:w="20" w:type="dxa"/>
              <w:right w:w="55" w:type="dxa"/>
            </w:tcMar>
            <w:vAlign w:val="center"/>
          </w:tcPr>
          <w:p w14:paraId="5C61C73A">
            <w:pPr>
              <w:spacing w:before="0" w:after="0" w:line="200" w:lineRule="exact"/>
              <w:jc w:val="left"/>
            </w:pPr>
            <w:r>
              <w:rPr>
                <w:rFonts w:ascii="Songti SC" w:hAnsi="Songti SC" w:eastAsia="Songti SC"/>
                <w:b w:val="0"/>
                <w:color w:val="000000"/>
                <w:sz w:val="17"/>
              </w:rPr>
              <w:t>□ 灰方战队 □ 紫方战队 □ 平局</w:t>
            </w:r>
          </w:p>
        </w:tc>
      </w:tr>
      <w:tr w14:paraId="30F2B7CD">
        <w:trPr>
          <w:cantSplit/>
          <w:trHeight w:val="720" w:hRule="exact"/>
          <w:jc w:val="center"/>
        </w:trPr>
        <w:tc>
          <w:tcPr>
            <w:tcW w:w="2592" w:type="dxa"/>
            <w:shd w:val="clear" w:color="auto" w:fill="F7F9FC"/>
            <w:tcMar>
              <w:top w:w="20" w:type="dxa"/>
              <w:left w:w="55" w:type="dxa"/>
              <w:bottom w:w="20" w:type="dxa"/>
              <w:right w:w="55" w:type="dxa"/>
            </w:tcMar>
            <w:vAlign w:val="center"/>
          </w:tcPr>
          <w:p w14:paraId="5EDE3E85">
            <w:pPr>
              <w:spacing w:before="0" w:after="0" w:line="200" w:lineRule="exact"/>
              <w:jc w:val="center"/>
            </w:pPr>
            <w:r>
              <w:rPr>
                <w:rFonts w:ascii="Songti SC" w:hAnsi="Songti SC" w:eastAsia="Songti SC"/>
                <w:b w:val="0"/>
                <w:color w:val="000000"/>
                <w:sz w:val="17"/>
              </w:rPr>
              <w:t>备注</w:t>
            </w:r>
          </w:p>
        </w:tc>
        <w:tc>
          <w:tcPr>
            <w:tcW w:w="6768" w:type="dxa"/>
            <w:shd w:val="clear" w:color="auto" w:fill="F7F9FC"/>
            <w:tcMar>
              <w:top w:w="20" w:type="dxa"/>
              <w:left w:w="55" w:type="dxa"/>
              <w:bottom w:w="20" w:type="dxa"/>
              <w:right w:w="55" w:type="dxa"/>
            </w:tcMar>
            <w:vAlign w:val="center"/>
          </w:tcPr>
          <w:p w14:paraId="694A6F9C">
            <w:pPr>
              <w:spacing w:before="0" w:after="0" w:line="200" w:lineRule="exact"/>
              <w:jc w:val="left"/>
            </w:pPr>
          </w:p>
        </w:tc>
      </w:tr>
      <w:tr w14:paraId="0D82CA58">
        <w:trPr>
          <w:cantSplit/>
          <w:trHeight w:val="720" w:hRule="exact"/>
          <w:jc w:val="center"/>
        </w:trPr>
        <w:tc>
          <w:tcPr>
            <w:tcW w:w="2592" w:type="dxa"/>
            <w:tcMar>
              <w:top w:w="20" w:type="dxa"/>
              <w:left w:w="55" w:type="dxa"/>
              <w:bottom w:w="20" w:type="dxa"/>
              <w:right w:w="55" w:type="dxa"/>
            </w:tcMar>
            <w:vAlign w:val="center"/>
          </w:tcPr>
          <w:p w14:paraId="78DEE583">
            <w:pPr>
              <w:spacing w:before="0" w:after="0" w:line="200" w:lineRule="exact"/>
              <w:jc w:val="center"/>
            </w:pPr>
            <w:r>
              <w:rPr>
                <w:rFonts w:ascii="Songti SC" w:hAnsi="Songti SC" w:eastAsia="Songti SC"/>
                <w:sz w:val="17"/>
              </w:rPr>
              <w:t>签字</w:t>
            </w:r>
          </w:p>
        </w:tc>
        <w:tc>
          <w:tcPr>
            <w:tcW w:w="6768" w:type="dxa"/>
            <w:tcMar>
              <w:top w:w="20" w:type="dxa"/>
              <w:left w:w="55" w:type="dxa"/>
              <w:bottom w:w="20" w:type="dxa"/>
              <w:right w:w="55" w:type="dxa"/>
            </w:tcMar>
            <w:vAlign w:val="center"/>
          </w:tcPr>
          <w:p w14:paraId="4DFB4D07">
            <w:pPr>
              <w:spacing w:before="0" w:after="0" w:line="200" w:lineRule="exact"/>
              <w:jc w:val="left"/>
            </w:pPr>
            <w:r>
              <w:rPr>
                <w:rFonts w:ascii="Songti SC" w:hAnsi="Songti SC" w:eastAsia="Songti SC"/>
                <w:sz w:val="17"/>
              </w:rPr>
              <w:t>灰方代表：____________    紫方代表：____________    裁判：____________</w:t>
            </w:r>
          </w:p>
        </w:tc>
      </w:tr>
    </w:tbl>
    <w:p w14:paraId="6EE8CE72">
      <w:pPr>
        <w:spacing w:after="40"/>
      </w:pPr>
    </w:p>
    <w:sectPr>
      <w:pgSz w:w="11906" w:h="16838"/>
      <w:pgMar w:top="1418" w:right="1134"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Heiti SC">
    <w:panose1 w:val="02000000000000000000"/>
    <w:charset w:val="86"/>
    <w:family w:val="auto"/>
    <w:pitch w:val="default"/>
    <w:sig w:usb0="8000002F" w:usb1="0800004A" w:usb2="00000000" w:usb3="00000000" w:csb0="203E0000" w:csb1="00000000"/>
  </w:font>
  <w:font w:name="Cambria">
    <w:altName w:val="苹方-简"/>
    <w:panose1 w:val="02040503050406030204"/>
    <w:charset w:val="00"/>
    <w:family w:val="roman"/>
    <w:pitch w:val="default"/>
    <w:sig w:usb0="00000000" w:usb1="00000000" w:usb2="02000000" w:usb3="00000000" w:csb0="2000019F" w:csb1="00000000"/>
  </w:font>
  <w:font w:name="苹方-简">
    <w:panose1 w:val="020B0400000000000000"/>
    <w:charset w:val="86"/>
    <w:family w:val="auto"/>
    <w:pitch w:val="default"/>
    <w:sig w:usb0="A00002FF" w:usb1="7ACFFDFB" w:usb2="00000017" w:usb3="00000000" w:csb0="00040001" w:csb1="00000000"/>
  </w:font>
  <w:font w:name="微软雅黑">
    <w:panose1 w:val="020B0503020204020204"/>
    <w:charset w:val="86"/>
    <w:family w:val="swiss"/>
    <w:pitch w:val="default"/>
    <w:sig w:usb0="80000287" w:usb1="2A0F3C52" w:usb2="00000016" w:usb3="00000000" w:csb0="0004001F" w:csb1="00000000"/>
  </w:font>
  <w:font w:name="Songti SC">
    <w:panose1 w:val="02010800040101010101"/>
    <w:charset w:val="86"/>
    <w:family w:val="auto"/>
    <w:pitch w:val="default"/>
    <w:sig w:usb0="00000001" w:usb1="080F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1" w:fontKey="{F782BAC8-2795-32A8-C392-D06A2D593CF1}"/>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78928925"/>
    </w:sdtPr>
    <w:sdtEndPr>
      <w:rPr>
        <w:rFonts w:ascii="宋体" w:hAnsi="宋体" w:eastAsia="宋体"/>
      </w:rPr>
    </w:sdtEndPr>
    <w:sdtContent>
      <w:p w14:paraId="1085F3E4">
        <w:pPr>
          <w:pStyle w:val="12"/>
          <w:jc w:val="center"/>
          <w:rPr>
            <w:rFonts w:ascii="宋体" w:hAnsi="宋体" w:eastAsia="宋体"/>
          </w:rPr>
        </w:pP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11</w:t>
        </w:r>
        <w:r>
          <w:rPr>
            <w:rFonts w:ascii="宋体" w:hAnsi="宋体" w:eastAsia="宋体"/>
          </w:rPr>
          <w:fldChar w:fldCharType="end"/>
        </w:r>
      </w:p>
    </w:sdtContent>
  </w:sdt>
  <w:p w14:paraId="6E45DC00">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BF07E5"/>
    <w:multiLevelType w:val="singleLevel"/>
    <w:tmpl w:val="DEBF07E5"/>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mNjAzMWJlZjFkMmQwODUwMTJkYzE2ODFiYmFmYTcifQ=="/>
  </w:docVars>
  <w:rsids>
    <w:rsidRoot w:val="003471BD"/>
    <w:rsid w:val="000014CA"/>
    <w:rsid w:val="000026D8"/>
    <w:rsid w:val="00002B9C"/>
    <w:rsid w:val="000045C7"/>
    <w:rsid w:val="000114B8"/>
    <w:rsid w:val="00011C7B"/>
    <w:rsid w:val="00012E79"/>
    <w:rsid w:val="0001318F"/>
    <w:rsid w:val="00015787"/>
    <w:rsid w:val="00017BCF"/>
    <w:rsid w:val="00020876"/>
    <w:rsid w:val="00020A32"/>
    <w:rsid w:val="00024381"/>
    <w:rsid w:val="00024B39"/>
    <w:rsid w:val="000266C6"/>
    <w:rsid w:val="000302C8"/>
    <w:rsid w:val="00031C5A"/>
    <w:rsid w:val="0003391D"/>
    <w:rsid w:val="00033F39"/>
    <w:rsid w:val="00034C6D"/>
    <w:rsid w:val="0003649F"/>
    <w:rsid w:val="000364CA"/>
    <w:rsid w:val="000367F0"/>
    <w:rsid w:val="0004024C"/>
    <w:rsid w:val="000418D7"/>
    <w:rsid w:val="00042F5C"/>
    <w:rsid w:val="00044583"/>
    <w:rsid w:val="0004471E"/>
    <w:rsid w:val="00044D08"/>
    <w:rsid w:val="0004679D"/>
    <w:rsid w:val="00047145"/>
    <w:rsid w:val="0004716C"/>
    <w:rsid w:val="0005023A"/>
    <w:rsid w:val="00050F1F"/>
    <w:rsid w:val="00050F2D"/>
    <w:rsid w:val="00051B05"/>
    <w:rsid w:val="0005231F"/>
    <w:rsid w:val="00054A69"/>
    <w:rsid w:val="00056078"/>
    <w:rsid w:val="0006398F"/>
    <w:rsid w:val="00063FA4"/>
    <w:rsid w:val="000777C3"/>
    <w:rsid w:val="00077A61"/>
    <w:rsid w:val="00081537"/>
    <w:rsid w:val="00084B0F"/>
    <w:rsid w:val="00085029"/>
    <w:rsid w:val="000866DB"/>
    <w:rsid w:val="00087294"/>
    <w:rsid w:val="00087A95"/>
    <w:rsid w:val="00092E8D"/>
    <w:rsid w:val="00094E22"/>
    <w:rsid w:val="00095CC0"/>
    <w:rsid w:val="00096671"/>
    <w:rsid w:val="000968A5"/>
    <w:rsid w:val="00096D2C"/>
    <w:rsid w:val="000A02FD"/>
    <w:rsid w:val="000A3B35"/>
    <w:rsid w:val="000A3C7A"/>
    <w:rsid w:val="000A460B"/>
    <w:rsid w:val="000A4E42"/>
    <w:rsid w:val="000A54D4"/>
    <w:rsid w:val="000A6086"/>
    <w:rsid w:val="000B1DD9"/>
    <w:rsid w:val="000B4223"/>
    <w:rsid w:val="000B51C5"/>
    <w:rsid w:val="000B64D1"/>
    <w:rsid w:val="000B6DBD"/>
    <w:rsid w:val="000B7F9F"/>
    <w:rsid w:val="000C4E3D"/>
    <w:rsid w:val="000C5DF0"/>
    <w:rsid w:val="000C6B59"/>
    <w:rsid w:val="000C72E6"/>
    <w:rsid w:val="000C78FE"/>
    <w:rsid w:val="000D0E77"/>
    <w:rsid w:val="000D172B"/>
    <w:rsid w:val="000D1A8B"/>
    <w:rsid w:val="000D1DFA"/>
    <w:rsid w:val="000D1F1D"/>
    <w:rsid w:val="000D3448"/>
    <w:rsid w:val="000D4886"/>
    <w:rsid w:val="000D5898"/>
    <w:rsid w:val="000D6D68"/>
    <w:rsid w:val="000D75D3"/>
    <w:rsid w:val="000D7A88"/>
    <w:rsid w:val="000E2C04"/>
    <w:rsid w:val="000E31E4"/>
    <w:rsid w:val="000E37D3"/>
    <w:rsid w:val="000E3C0F"/>
    <w:rsid w:val="000E6EF5"/>
    <w:rsid w:val="000F54F4"/>
    <w:rsid w:val="000F68EC"/>
    <w:rsid w:val="000F6B6F"/>
    <w:rsid w:val="000F7622"/>
    <w:rsid w:val="001000A0"/>
    <w:rsid w:val="001004CD"/>
    <w:rsid w:val="00100A5F"/>
    <w:rsid w:val="00101FB0"/>
    <w:rsid w:val="00102C54"/>
    <w:rsid w:val="00103870"/>
    <w:rsid w:val="00104D76"/>
    <w:rsid w:val="00105245"/>
    <w:rsid w:val="0010549D"/>
    <w:rsid w:val="001065C1"/>
    <w:rsid w:val="00106652"/>
    <w:rsid w:val="00114AC4"/>
    <w:rsid w:val="00115E98"/>
    <w:rsid w:val="00116C8C"/>
    <w:rsid w:val="00117F61"/>
    <w:rsid w:val="00120CE3"/>
    <w:rsid w:val="001215DB"/>
    <w:rsid w:val="00121EF0"/>
    <w:rsid w:val="00122496"/>
    <w:rsid w:val="00122F4E"/>
    <w:rsid w:val="00123743"/>
    <w:rsid w:val="00124F0E"/>
    <w:rsid w:val="0012634E"/>
    <w:rsid w:val="0012652D"/>
    <w:rsid w:val="001266E6"/>
    <w:rsid w:val="00127AD5"/>
    <w:rsid w:val="00132856"/>
    <w:rsid w:val="001330BE"/>
    <w:rsid w:val="001343CE"/>
    <w:rsid w:val="001344A0"/>
    <w:rsid w:val="00134684"/>
    <w:rsid w:val="00134EDB"/>
    <w:rsid w:val="00135EBD"/>
    <w:rsid w:val="00137525"/>
    <w:rsid w:val="001413D4"/>
    <w:rsid w:val="00141CB8"/>
    <w:rsid w:val="001438E3"/>
    <w:rsid w:val="00143A73"/>
    <w:rsid w:val="00146835"/>
    <w:rsid w:val="001468A0"/>
    <w:rsid w:val="00146E6B"/>
    <w:rsid w:val="00147727"/>
    <w:rsid w:val="00150528"/>
    <w:rsid w:val="00151338"/>
    <w:rsid w:val="001513AC"/>
    <w:rsid w:val="001528D0"/>
    <w:rsid w:val="00152F1F"/>
    <w:rsid w:val="001545A0"/>
    <w:rsid w:val="00154E70"/>
    <w:rsid w:val="0015633C"/>
    <w:rsid w:val="00161538"/>
    <w:rsid w:val="001624CC"/>
    <w:rsid w:val="00162652"/>
    <w:rsid w:val="0016798F"/>
    <w:rsid w:val="001679B7"/>
    <w:rsid w:val="001702E1"/>
    <w:rsid w:val="00170342"/>
    <w:rsid w:val="00171955"/>
    <w:rsid w:val="00172374"/>
    <w:rsid w:val="001728DA"/>
    <w:rsid w:val="00172906"/>
    <w:rsid w:val="00173335"/>
    <w:rsid w:val="00174A5A"/>
    <w:rsid w:val="00176166"/>
    <w:rsid w:val="0017696B"/>
    <w:rsid w:val="00182441"/>
    <w:rsid w:val="00182C54"/>
    <w:rsid w:val="00183632"/>
    <w:rsid w:val="0018434D"/>
    <w:rsid w:val="00185615"/>
    <w:rsid w:val="00185FDD"/>
    <w:rsid w:val="00186706"/>
    <w:rsid w:val="00187910"/>
    <w:rsid w:val="0019042F"/>
    <w:rsid w:val="001908C8"/>
    <w:rsid w:val="0019153D"/>
    <w:rsid w:val="001926CF"/>
    <w:rsid w:val="00196559"/>
    <w:rsid w:val="00196DD5"/>
    <w:rsid w:val="001A28DE"/>
    <w:rsid w:val="001A2EE4"/>
    <w:rsid w:val="001A2F8E"/>
    <w:rsid w:val="001A489E"/>
    <w:rsid w:val="001A5CED"/>
    <w:rsid w:val="001A7615"/>
    <w:rsid w:val="001A7A32"/>
    <w:rsid w:val="001B1740"/>
    <w:rsid w:val="001B35FA"/>
    <w:rsid w:val="001B4A20"/>
    <w:rsid w:val="001B4A28"/>
    <w:rsid w:val="001B793F"/>
    <w:rsid w:val="001C09B4"/>
    <w:rsid w:val="001C0CB0"/>
    <w:rsid w:val="001C32E9"/>
    <w:rsid w:val="001C34D8"/>
    <w:rsid w:val="001C3B4C"/>
    <w:rsid w:val="001C3FA9"/>
    <w:rsid w:val="001C4264"/>
    <w:rsid w:val="001C7A4E"/>
    <w:rsid w:val="001D00AE"/>
    <w:rsid w:val="001D1051"/>
    <w:rsid w:val="001D1CF8"/>
    <w:rsid w:val="001D206D"/>
    <w:rsid w:val="001D313C"/>
    <w:rsid w:val="001D32A9"/>
    <w:rsid w:val="001D493B"/>
    <w:rsid w:val="001D5FA9"/>
    <w:rsid w:val="001D75D5"/>
    <w:rsid w:val="001E0A57"/>
    <w:rsid w:val="001E1352"/>
    <w:rsid w:val="001E1370"/>
    <w:rsid w:val="001E19C4"/>
    <w:rsid w:val="001E21E6"/>
    <w:rsid w:val="001E32DF"/>
    <w:rsid w:val="001E4353"/>
    <w:rsid w:val="001E4E48"/>
    <w:rsid w:val="001E6C35"/>
    <w:rsid w:val="001E7337"/>
    <w:rsid w:val="001E77DD"/>
    <w:rsid w:val="001F0346"/>
    <w:rsid w:val="001F155E"/>
    <w:rsid w:val="001F19DA"/>
    <w:rsid w:val="001F1A41"/>
    <w:rsid w:val="001F29AE"/>
    <w:rsid w:val="001F32ED"/>
    <w:rsid w:val="001F3F8B"/>
    <w:rsid w:val="001F4DE3"/>
    <w:rsid w:val="002004B7"/>
    <w:rsid w:val="00200D42"/>
    <w:rsid w:val="002038F0"/>
    <w:rsid w:val="00204EA1"/>
    <w:rsid w:val="00206FF6"/>
    <w:rsid w:val="00207177"/>
    <w:rsid w:val="00210660"/>
    <w:rsid w:val="00210953"/>
    <w:rsid w:val="00211999"/>
    <w:rsid w:val="00213C60"/>
    <w:rsid w:val="00214502"/>
    <w:rsid w:val="00215ABD"/>
    <w:rsid w:val="00217AC1"/>
    <w:rsid w:val="00222383"/>
    <w:rsid w:val="00222B70"/>
    <w:rsid w:val="00223723"/>
    <w:rsid w:val="00224A1B"/>
    <w:rsid w:val="00226B46"/>
    <w:rsid w:val="00230331"/>
    <w:rsid w:val="002313BC"/>
    <w:rsid w:val="00232EC0"/>
    <w:rsid w:val="002343A8"/>
    <w:rsid w:val="002355D0"/>
    <w:rsid w:val="002371C0"/>
    <w:rsid w:val="00241013"/>
    <w:rsid w:val="00246095"/>
    <w:rsid w:val="0024648A"/>
    <w:rsid w:val="00252242"/>
    <w:rsid w:val="00252A0C"/>
    <w:rsid w:val="00253335"/>
    <w:rsid w:val="00253576"/>
    <w:rsid w:val="00255F0B"/>
    <w:rsid w:val="0026052E"/>
    <w:rsid w:val="002626C3"/>
    <w:rsid w:val="0026549E"/>
    <w:rsid w:val="002700AF"/>
    <w:rsid w:val="00274768"/>
    <w:rsid w:val="00274A37"/>
    <w:rsid w:val="00274C5E"/>
    <w:rsid w:val="0027646D"/>
    <w:rsid w:val="00281516"/>
    <w:rsid w:val="0028311D"/>
    <w:rsid w:val="00283353"/>
    <w:rsid w:val="00285609"/>
    <w:rsid w:val="00287114"/>
    <w:rsid w:val="00287903"/>
    <w:rsid w:val="002879F9"/>
    <w:rsid w:val="0029198E"/>
    <w:rsid w:val="002923A6"/>
    <w:rsid w:val="002923F0"/>
    <w:rsid w:val="0029250E"/>
    <w:rsid w:val="0029347F"/>
    <w:rsid w:val="002946E5"/>
    <w:rsid w:val="002947D2"/>
    <w:rsid w:val="0029481E"/>
    <w:rsid w:val="00296511"/>
    <w:rsid w:val="0029668F"/>
    <w:rsid w:val="00297218"/>
    <w:rsid w:val="002A036F"/>
    <w:rsid w:val="002A08F7"/>
    <w:rsid w:val="002A0BEF"/>
    <w:rsid w:val="002A29A7"/>
    <w:rsid w:val="002A2C1D"/>
    <w:rsid w:val="002A6250"/>
    <w:rsid w:val="002A6338"/>
    <w:rsid w:val="002A6CDB"/>
    <w:rsid w:val="002B02B4"/>
    <w:rsid w:val="002B22D3"/>
    <w:rsid w:val="002B2BAC"/>
    <w:rsid w:val="002B48E8"/>
    <w:rsid w:val="002B4BEC"/>
    <w:rsid w:val="002B6CB2"/>
    <w:rsid w:val="002B7E30"/>
    <w:rsid w:val="002C3CAD"/>
    <w:rsid w:val="002C406B"/>
    <w:rsid w:val="002D20F5"/>
    <w:rsid w:val="002D3AA9"/>
    <w:rsid w:val="002D6B20"/>
    <w:rsid w:val="002D6FC4"/>
    <w:rsid w:val="002E1F26"/>
    <w:rsid w:val="002E256B"/>
    <w:rsid w:val="002E25F8"/>
    <w:rsid w:val="002E330E"/>
    <w:rsid w:val="002E3B3B"/>
    <w:rsid w:val="002E3D3A"/>
    <w:rsid w:val="002E4203"/>
    <w:rsid w:val="002E57E5"/>
    <w:rsid w:val="002E5E75"/>
    <w:rsid w:val="002E646B"/>
    <w:rsid w:val="002E69BD"/>
    <w:rsid w:val="002E6B5C"/>
    <w:rsid w:val="002F348C"/>
    <w:rsid w:val="002F37EB"/>
    <w:rsid w:val="002F40BC"/>
    <w:rsid w:val="002F6835"/>
    <w:rsid w:val="002F6C27"/>
    <w:rsid w:val="003037E5"/>
    <w:rsid w:val="0030771B"/>
    <w:rsid w:val="003117E9"/>
    <w:rsid w:val="00311ACE"/>
    <w:rsid w:val="003142AC"/>
    <w:rsid w:val="003152AF"/>
    <w:rsid w:val="00315B71"/>
    <w:rsid w:val="003166A2"/>
    <w:rsid w:val="0031781E"/>
    <w:rsid w:val="003208B7"/>
    <w:rsid w:val="00320E90"/>
    <w:rsid w:val="0032137A"/>
    <w:rsid w:val="0032245A"/>
    <w:rsid w:val="00322FB8"/>
    <w:rsid w:val="00323992"/>
    <w:rsid w:val="00325309"/>
    <w:rsid w:val="0032613B"/>
    <w:rsid w:val="00331ECA"/>
    <w:rsid w:val="003364BC"/>
    <w:rsid w:val="00342CED"/>
    <w:rsid w:val="00342F5E"/>
    <w:rsid w:val="003441C3"/>
    <w:rsid w:val="00345773"/>
    <w:rsid w:val="003471BD"/>
    <w:rsid w:val="00351A87"/>
    <w:rsid w:val="00352132"/>
    <w:rsid w:val="00354ED0"/>
    <w:rsid w:val="00355982"/>
    <w:rsid w:val="0035750C"/>
    <w:rsid w:val="00357AA6"/>
    <w:rsid w:val="003600E2"/>
    <w:rsid w:val="003603CF"/>
    <w:rsid w:val="00360C35"/>
    <w:rsid w:val="00361360"/>
    <w:rsid w:val="0036182F"/>
    <w:rsid w:val="00363C54"/>
    <w:rsid w:val="00365BAD"/>
    <w:rsid w:val="003666D0"/>
    <w:rsid w:val="003709C7"/>
    <w:rsid w:val="0037429D"/>
    <w:rsid w:val="00376958"/>
    <w:rsid w:val="003801F5"/>
    <w:rsid w:val="00381036"/>
    <w:rsid w:val="00383BA1"/>
    <w:rsid w:val="0038498E"/>
    <w:rsid w:val="00385AF6"/>
    <w:rsid w:val="003879AE"/>
    <w:rsid w:val="00393340"/>
    <w:rsid w:val="00393343"/>
    <w:rsid w:val="00393C7E"/>
    <w:rsid w:val="0039421C"/>
    <w:rsid w:val="003948BA"/>
    <w:rsid w:val="003953B8"/>
    <w:rsid w:val="003954DD"/>
    <w:rsid w:val="0039631A"/>
    <w:rsid w:val="00396345"/>
    <w:rsid w:val="00397375"/>
    <w:rsid w:val="003A110A"/>
    <w:rsid w:val="003A2721"/>
    <w:rsid w:val="003A56D3"/>
    <w:rsid w:val="003A703E"/>
    <w:rsid w:val="003A76C3"/>
    <w:rsid w:val="003A7DE8"/>
    <w:rsid w:val="003A7FA4"/>
    <w:rsid w:val="003B165F"/>
    <w:rsid w:val="003B2A27"/>
    <w:rsid w:val="003B2C22"/>
    <w:rsid w:val="003B55E5"/>
    <w:rsid w:val="003B5A0F"/>
    <w:rsid w:val="003B6D07"/>
    <w:rsid w:val="003B7106"/>
    <w:rsid w:val="003C1425"/>
    <w:rsid w:val="003C2311"/>
    <w:rsid w:val="003C2E7B"/>
    <w:rsid w:val="003C6EF3"/>
    <w:rsid w:val="003D2637"/>
    <w:rsid w:val="003D3B5A"/>
    <w:rsid w:val="003D3E1B"/>
    <w:rsid w:val="003D53E8"/>
    <w:rsid w:val="003D628E"/>
    <w:rsid w:val="003E1888"/>
    <w:rsid w:val="003E47E8"/>
    <w:rsid w:val="003F0A6B"/>
    <w:rsid w:val="003F14D1"/>
    <w:rsid w:val="003F1D17"/>
    <w:rsid w:val="003F3962"/>
    <w:rsid w:val="003F4185"/>
    <w:rsid w:val="003F4CA3"/>
    <w:rsid w:val="004008A5"/>
    <w:rsid w:val="00400E88"/>
    <w:rsid w:val="004022E5"/>
    <w:rsid w:val="00402781"/>
    <w:rsid w:val="00403367"/>
    <w:rsid w:val="00403794"/>
    <w:rsid w:val="00403F75"/>
    <w:rsid w:val="004043D8"/>
    <w:rsid w:val="004064C1"/>
    <w:rsid w:val="0040683A"/>
    <w:rsid w:val="0041138F"/>
    <w:rsid w:val="004121A0"/>
    <w:rsid w:val="00412CF3"/>
    <w:rsid w:val="004132DA"/>
    <w:rsid w:val="00413473"/>
    <w:rsid w:val="004141A9"/>
    <w:rsid w:val="00420E7C"/>
    <w:rsid w:val="004226DB"/>
    <w:rsid w:val="00425CF0"/>
    <w:rsid w:val="0042611A"/>
    <w:rsid w:val="0042633A"/>
    <w:rsid w:val="00426C4A"/>
    <w:rsid w:val="00426D27"/>
    <w:rsid w:val="00430858"/>
    <w:rsid w:val="00430EFD"/>
    <w:rsid w:val="00433152"/>
    <w:rsid w:val="00434AF2"/>
    <w:rsid w:val="00437DCD"/>
    <w:rsid w:val="00443792"/>
    <w:rsid w:val="00446FF7"/>
    <w:rsid w:val="00447618"/>
    <w:rsid w:val="00447A58"/>
    <w:rsid w:val="00450F99"/>
    <w:rsid w:val="00452002"/>
    <w:rsid w:val="00453930"/>
    <w:rsid w:val="004549C1"/>
    <w:rsid w:val="00455F20"/>
    <w:rsid w:val="0045664A"/>
    <w:rsid w:val="00456AB3"/>
    <w:rsid w:val="00460D58"/>
    <w:rsid w:val="00464C3E"/>
    <w:rsid w:val="00464D90"/>
    <w:rsid w:val="00466155"/>
    <w:rsid w:val="00466725"/>
    <w:rsid w:val="0046688A"/>
    <w:rsid w:val="00466BBA"/>
    <w:rsid w:val="00467165"/>
    <w:rsid w:val="00470C48"/>
    <w:rsid w:val="004722EA"/>
    <w:rsid w:val="004723D8"/>
    <w:rsid w:val="00473147"/>
    <w:rsid w:val="00473C2C"/>
    <w:rsid w:val="004744D2"/>
    <w:rsid w:val="004748DA"/>
    <w:rsid w:val="00475E27"/>
    <w:rsid w:val="0047794C"/>
    <w:rsid w:val="00477E40"/>
    <w:rsid w:val="0048105A"/>
    <w:rsid w:val="004828E8"/>
    <w:rsid w:val="00491934"/>
    <w:rsid w:val="00491CCD"/>
    <w:rsid w:val="00491F5A"/>
    <w:rsid w:val="00494F05"/>
    <w:rsid w:val="00495274"/>
    <w:rsid w:val="00495F91"/>
    <w:rsid w:val="004A0BDD"/>
    <w:rsid w:val="004A199E"/>
    <w:rsid w:val="004A1B03"/>
    <w:rsid w:val="004A1D5C"/>
    <w:rsid w:val="004A3D72"/>
    <w:rsid w:val="004A51B3"/>
    <w:rsid w:val="004A5637"/>
    <w:rsid w:val="004B0BED"/>
    <w:rsid w:val="004B2606"/>
    <w:rsid w:val="004B7964"/>
    <w:rsid w:val="004C3D16"/>
    <w:rsid w:val="004C4381"/>
    <w:rsid w:val="004D1933"/>
    <w:rsid w:val="004D2096"/>
    <w:rsid w:val="004D2EA5"/>
    <w:rsid w:val="004D352E"/>
    <w:rsid w:val="004D3924"/>
    <w:rsid w:val="004D483A"/>
    <w:rsid w:val="004D5FB5"/>
    <w:rsid w:val="004E1153"/>
    <w:rsid w:val="004E1FC7"/>
    <w:rsid w:val="004E38AB"/>
    <w:rsid w:val="004F10BE"/>
    <w:rsid w:val="004F1C83"/>
    <w:rsid w:val="004F22C6"/>
    <w:rsid w:val="004F26A8"/>
    <w:rsid w:val="004F66BD"/>
    <w:rsid w:val="005004D8"/>
    <w:rsid w:val="005039AC"/>
    <w:rsid w:val="00503C5A"/>
    <w:rsid w:val="00505710"/>
    <w:rsid w:val="005115F6"/>
    <w:rsid w:val="00511FB5"/>
    <w:rsid w:val="00512019"/>
    <w:rsid w:val="0051274B"/>
    <w:rsid w:val="0051279F"/>
    <w:rsid w:val="00514990"/>
    <w:rsid w:val="00515168"/>
    <w:rsid w:val="00520FD5"/>
    <w:rsid w:val="00522E99"/>
    <w:rsid w:val="005231AE"/>
    <w:rsid w:val="00524C70"/>
    <w:rsid w:val="0052635A"/>
    <w:rsid w:val="00531BB7"/>
    <w:rsid w:val="00532067"/>
    <w:rsid w:val="00533FEC"/>
    <w:rsid w:val="00534C04"/>
    <w:rsid w:val="005363DC"/>
    <w:rsid w:val="005364AD"/>
    <w:rsid w:val="00536B20"/>
    <w:rsid w:val="00537998"/>
    <w:rsid w:val="00540F9D"/>
    <w:rsid w:val="00545718"/>
    <w:rsid w:val="005463FE"/>
    <w:rsid w:val="0054683A"/>
    <w:rsid w:val="0054722A"/>
    <w:rsid w:val="00550DDC"/>
    <w:rsid w:val="005511E0"/>
    <w:rsid w:val="005512F9"/>
    <w:rsid w:val="00552FB6"/>
    <w:rsid w:val="00553AAC"/>
    <w:rsid w:val="00553D82"/>
    <w:rsid w:val="00555004"/>
    <w:rsid w:val="00557CF6"/>
    <w:rsid w:val="00560437"/>
    <w:rsid w:val="00563808"/>
    <w:rsid w:val="005640F3"/>
    <w:rsid w:val="00564789"/>
    <w:rsid w:val="005655AA"/>
    <w:rsid w:val="00565DB6"/>
    <w:rsid w:val="005661FB"/>
    <w:rsid w:val="00567E42"/>
    <w:rsid w:val="005731D5"/>
    <w:rsid w:val="005735A1"/>
    <w:rsid w:val="00573B01"/>
    <w:rsid w:val="00574653"/>
    <w:rsid w:val="00574F56"/>
    <w:rsid w:val="00581222"/>
    <w:rsid w:val="00583450"/>
    <w:rsid w:val="00583638"/>
    <w:rsid w:val="00587CCC"/>
    <w:rsid w:val="0059139F"/>
    <w:rsid w:val="00591F0C"/>
    <w:rsid w:val="005958AE"/>
    <w:rsid w:val="005A1893"/>
    <w:rsid w:val="005A1E91"/>
    <w:rsid w:val="005A6BEC"/>
    <w:rsid w:val="005A6CA8"/>
    <w:rsid w:val="005A754D"/>
    <w:rsid w:val="005B0211"/>
    <w:rsid w:val="005B10E7"/>
    <w:rsid w:val="005B1592"/>
    <w:rsid w:val="005B1AF7"/>
    <w:rsid w:val="005B2D55"/>
    <w:rsid w:val="005B442B"/>
    <w:rsid w:val="005B6C26"/>
    <w:rsid w:val="005C100B"/>
    <w:rsid w:val="005C4BF0"/>
    <w:rsid w:val="005C4DD3"/>
    <w:rsid w:val="005C6130"/>
    <w:rsid w:val="005C75F0"/>
    <w:rsid w:val="005D2794"/>
    <w:rsid w:val="005D4335"/>
    <w:rsid w:val="005D692B"/>
    <w:rsid w:val="005D7FD3"/>
    <w:rsid w:val="005E0D58"/>
    <w:rsid w:val="005E0EEC"/>
    <w:rsid w:val="005E0FE8"/>
    <w:rsid w:val="005E1D0D"/>
    <w:rsid w:val="005E33E8"/>
    <w:rsid w:val="005E37AB"/>
    <w:rsid w:val="005E3C69"/>
    <w:rsid w:val="005E4982"/>
    <w:rsid w:val="005E4AC5"/>
    <w:rsid w:val="005E4DC8"/>
    <w:rsid w:val="005E4EA9"/>
    <w:rsid w:val="005E6163"/>
    <w:rsid w:val="005E65E2"/>
    <w:rsid w:val="005F120A"/>
    <w:rsid w:val="005F1ED4"/>
    <w:rsid w:val="005F34A4"/>
    <w:rsid w:val="005F37EB"/>
    <w:rsid w:val="005F5AA3"/>
    <w:rsid w:val="005F74B5"/>
    <w:rsid w:val="00600229"/>
    <w:rsid w:val="00601147"/>
    <w:rsid w:val="006021CB"/>
    <w:rsid w:val="00602F1A"/>
    <w:rsid w:val="00603D4A"/>
    <w:rsid w:val="0060538A"/>
    <w:rsid w:val="00605AEB"/>
    <w:rsid w:val="00605BE8"/>
    <w:rsid w:val="00607617"/>
    <w:rsid w:val="00610A6E"/>
    <w:rsid w:val="00610D52"/>
    <w:rsid w:val="006114C5"/>
    <w:rsid w:val="00611622"/>
    <w:rsid w:val="00613AA1"/>
    <w:rsid w:val="00615FB2"/>
    <w:rsid w:val="00616967"/>
    <w:rsid w:val="00621246"/>
    <w:rsid w:val="00624E27"/>
    <w:rsid w:val="0063247A"/>
    <w:rsid w:val="00635BD0"/>
    <w:rsid w:val="00636A98"/>
    <w:rsid w:val="006377F0"/>
    <w:rsid w:val="006401AC"/>
    <w:rsid w:val="00640236"/>
    <w:rsid w:val="0064051C"/>
    <w:rsid w:val="00640C6D"/>
    <w:rsid w:val="0064171A"/>
    <w:rsid w:val="0064226B"/>
    <w:rsid w:val="0064245D"/>
    <w:rsid w:val="00642C43"/>
    <w:rsid w:val="006432E6"/>
    <w:rsid w:val="00646236"/>
    <w:rsid w:val="00646572"/>
    <w:rsid w:val="006465CB"/>
    <w:rsid w:val="00646D17"/>
    <w:rsid w:val="006472C5"/>
    <w:rsid w:val="00647BD7"/>
    <w:rsid w:val="006500C2"/>
    <w:rsid w:val="0065259C"/>
    <w:rsid w:val="00652E4D"/>
    <w:rsid w:val="00653295"/>
    <w:rsid w:val="00655339"/>
    <w:rsid w:val="00661778"/>
    <w:rsid w:val="006627E1"/>
    <w:rsid w:val="00662AE1"/>
    <w:rsid w:val="00663009"/>
    <w:rsid w:val="00663B05"/>
    <w:rsid w:val="00666B17"/>
    <w:rsid w:val="00670724"/>
    <w:rsid w:val="00670A64"/>
    <w:rsid w:val="00671C96"/>
    <w:rsid w:val="006721F1"/>
    <w:rsid w:val="00672FBD"/>
    <w:rsid w:val="006738EF"/>
    <w:rsid w:val="00676942"/>
    <w:rsid w:val="00677929"/>
    <w:rsid w:val="00680A5B"/>
    <w:rsid w:val="00681889"/>
    <w:rsid w:val="0068200A"/>
    <w:rsid w:val="006820DC"/>
    <w:rsid w:val="006824DB"/>
    <w:rsid w:val="006831E3"/>
    <w:rsid w:val="00683484"/>
    <w:rsid w:val="006879D1"/>
    <w:rsid w:val="00690464"/>
    <w:rsid w:val="00691E5D"/>
    <w:rsid w:val="00694F0E"/>
    <w:rsid w:val="00696C60"/>
    <w:rsid w:val="006977C2"/>
    <w:rsid w:val="006A0A13"/>
    <w:rsid w:val="006A1121"/>
    <w:rsid w:val="006A12DC"/>
    <w:rsid w:val="006A3D16"/>
    <w:rsid w:val="006A4AE4"/>
    <w:rsid w:val="006A6C55"/>
    <w:rsid w:val="006B05E9"/>
    <w:rsid w:val="006B4A82"/>
    <w:rsid w:val="006B4D30"/>
    <w:rsid w:val="006B5568"/>
    <w:rsid w:val="006B5736"/>
    <w:rsid w:val="006B6882"/>
    <w:rsid w:val="006B7910"/>
    <w:rsid w:val="006B7F19"/>
    <w:rsid w:val="006C0D14"/>
    <w:rsid w:val="006C1A46"/>
    <w:rsid w:val="006C343F"/>
    <w:rsid w:val="006C3470"/>
    <w:rsid w:val="006C71A2"/>
    <w:rsid w:val="006C742B"/>
    <w:rsid w:val="006D1029"/>
    <w:rsid w:val="006D1533"/>
    <w:rsid w:val="006D2E2E"/>
    <w:rsid w:val="006D4FE6"/>
    <w:rsid w:val="006D524F"/>
    <w:rsid w:val="006D5B12"/>
    <w:rsid w:val="006D701F"/>
    <w:rsid w:val="006D73C8"/>
    <w:rsid w:val="006D7DB0"/>
    <w:rsid w:val="006E0B21"/>
    <w:rsid w:val="006E0FCE"/>
    <w:rsid w:val="006E176C"/>
    <w:rsid w:val="006E1F83"/>
    <w:rsid w:val="006E479A"/>
    <w:rsid w:val="006E5165"/>
    <w:rsid w:val="006E61D1"/>
    <w:rsid w:val="006E724C"/>
    <w:rsid w:val="006F1684"/>
    <w:rsid w:val="006F1E95"/>
    <w:rsid w:val="006F2C5C"/>
    <w:rsid w:val="006F2C97"/>
    <w:rsid w:val="006F2D34"/>
    <w:rsid w:val="006F3440"/>
    <w:rsid w:val="006F4560"/>
    <w:rsid w:val="006F4C0C"/>
    <w:rsid w:val="006F62EF"/>
    <w:rsid w:val="006F6795"/>
    <w:rsid w:val="006F7F48"/>
    <w:rsid w:val="007007AD"/>
    <w:rsid w:val="007007DA"/>
    <w:rsid w:val="00702FFB"/>
    <w:rsid w:val="00704EA4"/>
    <w:rsid w:val="007055F9"/>
    <w:rsid w:val="00706E06"/>
    <w:rsid w:val="007076A7"/>
    <w:rsid w:val="00712373"/>
    <w:rsid w:val="00712536"/>
    <w:rsid w:val="00714535"/>
    <w:rsid w:val="007172D1"/>
    <w:rsid w:val="007208F9"/>
    <w:rsid w:val="00721ED6"/>
    <w:rsid w:val="007224BA"/>
    <w:rsid w:val="00722EA9"/>
    <w:rsid w:val="00722FDC"/>
    <w:rsid w:val="007265A3"/>
    <w:rsid w:val="00726ABE"/>
    <w:rsid w:val="007320DA"/>
    <w:rsid w:val="00732544"/>
    <w:rsid w:val="00733750"/>
    <w:rsid w:val="0073414B"/>
    <w:rsid w:val="00735149"/>
    <w:rsid w:val="00735CC5"/>
    <w:rsid w:val="00736978"/>
    <w:rsid w:val="007372E7"/>
    <w:rsid w:val="00737E0A"/>
    <w:rsid w:val="00740103"/>
    <w:rsid w:val="00740232"/>
    <w:rsid w:val="007405C5"/>
    <w:rsid w:val="00740B72"/>
    <w:rsid w:val="00742B32"/>
    <w:rsid w:val="00742ED3"/>
    <w:rsid w:val="00744856"/>
    <w:rsid w:val="007473BA"/>
    <w:rsid w:val="00747486"/>
    <w:rsid w:val="00750263"/>
    <w:rsid w:val="00750D3C"/>
    <w:rsid w:val="007514C7"/>
    <w:rsid w:val="00752302"/>
    <w:rsid w:val="0075334C"/>
    <w:rsid w:val="00755721"/>
    <w:rsid w:val="00755EA9"/>
    <w:rsid w:val="00760343"/>
    <w:rsid w:val="007604E8"/>
    <w:rsid w:val="00761D78"/>
    <w:rsid w:val="00762C84"/>
    <w:rsid w:val="00763775"/>
    <w:rsid w:val="0076467D"/>
    <w:rsid w:val="00765E61"/>
    <w:rsid w:val="0076625A"/>
    <w:rsid w:val="00767250"/>
    <w:rsid w:val="007717EC"/>
    <w:rsid w:val="00772FA6"/>
    <w:rsid w:val="007738BE"/>
    <w:rsid w:val="00774721"/>
    <w:rsid w:val="007753B0"/>
    <w:rsid w:val="00775C46"/>
    <w:rsid w:val="00777E74"/>
    <w:rsid w:val="0078249A"/>
    <w:rsid w:val="00783909"/>
    <w:rsid w:val="00784424"/>
    <w:rsid w:val="0078510A"/>
    <w:rsid w:val="00786E43"/>
    <w:rsid w:val="007926BE"/>
    <w:rsid w:val="007949CF"/>
    <w:rsid w:val="00794C67"/>
    <w:rsid w:val="00796535"/>
    <w:rsid w:val="007979EA"/>
    <w:rsid w:val="007A01C0"/>
    <w:rsid w:val="007A2E41"/>
    <w:rsid w:val="007A3DFF"/>
    <w:rsid w:val="007A7651"/>
    <w:rsid w:val="007A777B"/>
    <w:rsid w:val="007B1731"/>
    <w:rsid w:val="007B334A"/>
    <w:rsid w:val="007B3BD6"/>
    <w:rsid w:val="007B4D9F"/>
    <w:rsid w:val="007B6DDF"/>
    <w:rsid w:val="007C23B8"/>
    <w:rsid w:val="007C5790"/>
    <w:rsid w:val="007C7715"/>
    <w:rsid w:val="007D2691"/>
    <w:rsid w:val="007D4D88"/>
    <w:rsid w:val="007D5730"/>
    <w:rsid w:val="007D5D7D"/>
    <w:rsid w:val="007D7927"/>
    <w:rsid w:val="007E04A6"/>
    <w:rsid w:val="007E1FC1"/>
    <w:rsid w:val="007E2429"/>
    <w:rsid w:val="007E346E"/>
    <w:rsid w:val="007E6608"/>
    <w:rsid w:val="007E7155"/>
    <w:rsid w:val="007E765C"/>
    <w:rsid w:val="007F09C7"/>
    <w:rsid w:val="007F1939"/>
    <w:rsid w:val="007F4926"/>
    <w:rsid w:val="00800D48"/>
    <w:rsid w:val="00801374"/>
    <w:rsid w:val="00802107"/>
    <w:rsid w:val="0080227E"/>
    <w:rsid w:val="00802F44"/>
    <w:rsid w:val="008046F0"/>
    <w:rsid w:val="00805B10"/>
    <w:rsid w:val="0080771D"/>
    <w:rsid w:val="00807F97"/>
    <w:rsid w:val="0081022D"/>
    <w:rsid w:val="008110B9"/>
    <w:rsid w:val="00811746"/>
    <w:rsid w:val="00812A47"/>
    <w:rsid w:val="00812FB7"/>
    <w:rsid w:val="008132CA"/>
    <w:rsid w:val="008154E6"/>
    <w:rsid w:val="00816C37"/>
    <w:rsid w:val="0081795F"/>
    <w:rsid w:val="00823B38"/>
    <w:rsid w:val="00823D83"/>
    <w:rsid w:val="00824006"/>
    <w:rsid w:val="00824811"/>
    <w:rsid w:val="00827279"/>
    <w:rsid w:val="008320AA"/>
    <w:rsid w:val="008350F6"/>
    <w:rsid w:val="008354A6"/>
    <w:rsid w:val="008355CC"/>
    <w:rsid w:val="008365E8"/>
    <w:rsid w:val="008410F3"/>
    <w:rsid w:val="00842949"/>
    <w:rsid w:val="0084311D"/>
    <w:rsid w:val="008441F8"/>
    <w:rsid w:val="0084482B"/>
    <w:rsid w:val="00844E62"/>
    <w:rsid w:val="00844EB6"/>
    <w:rsid w:val="00845381"/>
    <w:rsid w:val="00850124"/>
    <w:rsid w:val="00850915"/>
    <w:rsid w:val="00850DA8"/>
    <w:rsid w:val="0086122E"/>
    <w:rsid w:val="00861CE2"/>
    <w:rsid w:val="00862CDF"/>
    <w:rsid w:val="00863659"/>
    <w:rsid w:val="00863773"/>
    <w:rsid w:val="008639EB"/>
    <w:rsid w:val="008660AC"/>
    <w:rsid w:val="0086742E"/>
    <w:rsid w:val="00870058"/>
    <w:rsid w:val="008700F7"/>
    <w:rsid w:val="0087020C"/>
    <w:rsid w:val="00871AE4"/>
    <w:rsid w:val="00873415"/>
    <w:rsid w:val="008735B6"/>
    <w:rsid w:val="008773D3"/>
    <w:rsid w:val="00881D25"/>
    <w:rsid w:val="00882561"/>
    <w:rsid w:val="00882656"/>
    <w:rsid w:val="00884762"/>
    <w:rsid w:val="00884D25"/>
    <w:rsid w:val="00885DD4"/>
    <w:rsid w:val="00887FF6"/>
    <w:rsid w:val="0089005C"/>
    <w:rsid w:val="0089015D"/>
    <w:rsid w:val="00890A93"/>
    <w:rsid w:val="0089361B"/>
    <w:rsid w:val="00893B56"/>
    <w:rsid w:val="0089453A"/>
    <w:rsid w:val="00896612"/>
    <w:rsid w:val="008A224E"/>
    <w:rsid w:val="008A26A1"/>
    <w:rsid w:val="008A3143"/>
    <w:rsid w:val="008A5FA6"/>
    <w:rsid w:val="008A6142"/>
    <w:rsid w:val="008A63FB"/>
    <w:rsid w:val="008A681C"/>
    <w:rsid w:val="008A7A7D"/>
    <w:rsid w:val="008B03E1"/>
    <w:rsid w:val="008B1884"/>
    <w:rsid w:val="008B4179"/>
    <w:rsid w:val="008B41D6"/>
    <w:rsid w:val="008B7AB9"/>
    <w:rsid w:val="008C1B91"/>
    <w:rsid w:val="008C2BDB"/>
    <w:rsid w:val="008C2E26"/>
    <w:rsid w:val="008D39DA"/>
    <w:rsid w:val="008D411B"/>
    <w:rsid w:val="008D5D7E"/>
    <w:rsid w:val="008D6860"/>
    <w:rsid w:val="008E2159"/>
    <w:rsid w:val="008E2773"/>
    <w:rsid w:val="008E3296"/>
    <w:rsid w:val="008E6C0B"/>
    <w:rsid w:val="008F0346"/>
    <w:rsid w:val="008F280A"/>
    <w:rsid w:val="008F28A2"/>
    <w:rsid w:val="008F391F"/>
    <w:rsid w:val="008F695C"/>
    <w:rsid w:val="008F7655"/>
    <w:rsid w:val="00901676"/>
    <w:rsid w:val="0090403D"/>
    <w:rsid w:val="00904250"/>
    <w:rsid w:val="00904276"/>
    <w:rsid w:val="0090727D"/>
    <w:rsid w:val="00907C98"/>
    <w:rsid w:val="00910666"/>
    <w:rsid w:val="009109BC"/>
    <w:rsid w:val="009139B4"/>
    <w:rsid w:val="00913C3A"/>
    <w:rsid w:val="0091686E"/>
    <w:rsid w:val="00916F1E"/>
    <w:rsid w:val="00921442"/>
    <w:rsid w:val="009214A2"/>
    <w:rsid w:val="009244E1"/>
    <w:rsid w:val="0093115C"/>
    <w:rsid w:val="009336FF"/>
    <w:rsid w:val="0093436D"/>
    <w:rsid w:val="00934B72"/>
    <w:rsid w:val="009354FC"/>
    <w:rsid w:val="00937006"/>
    <w:rsid w:val="00941D55"/>
    <w:rsid w:val="009442E7"/>
    <w:rsid w:val="00946B80"/>
    <w:rsid w:val="00946DBF"/>
    <w:rsid w:val="009478DF"/>
    <w:rsid w:val="00950F55"/>
    <w:rsid w:val="00952A35"/>
    <w:rsid w:val="00953496"/>
    <w:rsid w:val="00954B8B"/>
    <w:rsid w:val="00955636"/>
    <w:rsid w:val="00960E26"/>
    <w:rsid w:val="009611E9"/>
    <w:rsid w:val="00963A92"/>
    <w:rsid w:val="0096459D"/>
    <w:rsid w:val="009678F8"/>
    <w:rsid w:val="00971F32"/>
    <w:rsid w:val="009723F7"/>
    <w:rsid w:val="00975887"/>
    <w:rsid w:val="0097598A"/>
    <w:rsid w:val="00980509"/>
    <w:rsid w:val="00980DF6"/>
    <w:rsid w:val="009810B5"/>
    <w:rsid w:val="00981ED0"/>
    <w:rsid w:val="009824D2"/>
    <w:rsid w:val="00982906"/>
    <w:rsid w:val="00983912"/>
    <w:rsid w:val="00984D58"/>
    <w:rsid w:val="00984F33"/>
    <w:rsid w:val="0098549F"/>
    <w:rsid w:val="00985A41"/>
    <w:rsid w:val="0098630E"/>
    <w:rsid w:val="009958C1"/>
    <w:rsid w:val="009959FB"/>
    <w:rsid w:val="00995FD8"/>
    <w:rsid w:val="0099657E"/>
    <w:rsid w:val="009967A2"/>
    <w:rsid w:val="009A4613"/>
    <w:rsid w:val="009A52FB"/>
    <w:rsid w:val="009A5A0D"/>
    <w:rsid w:val="009B1ABC"/>
    <w:rsid w:val="009B3F99"/>
    <w:rsid w:val="009B43C5"/>
    <w:rsid w:val="009B4596"/>
    <w:rsid w:val="009B45AF"/>
    <w:rsid w:val="009B7B3F"/>
    <w:rsid w:val="009C448B"/>
    <w:rsid w:val="009D08B6"/>
    <w:rsid w:val="009D0C73"/>
    <w:rsid w:val="009D1763"/>
    <w:rsid w:val="009D2BEE"/>
    <w:rsid w:val="009D30FD"/>
    <w:rsid w:val="009D4068"/>
    <w:rsid w:val="009D5B25"/>
    <w:rsid w:val="009E0367"/>
    <w:rsid w:val="009E03AF"/>
    <w:rsid w:val="009E0D82"/>
    <w:rsid w:val="009E1C60"/>
    <w:rsid w:val="009E3229"/>
    <w:rsid w:val="009E32DC"/>
    <w:rsid w:val="009E32E3"/>
    <w:rsid w:val="009E7A1E"/>
    <w:rsid w:val="009F0862"/>
    <w:rsid w:val="009F0F47"/>
    <w:rsid w:val="009F4A65"/>
    <w:rsid w:val="009F58AA"/>
    <w:rsid w:val="009F6D27"/>
    <w:rsid w:val="009F7176"/>
    <w:rsid w:val="00A011D9"/>
    <w:rsid w:val="00A016BE"/>
    <w:rsid w:val="00A02E45"/>
    <w:rsid w:val="00A043FC"/>
    <w:rsid w:val="00A05FD9"/>
    <w:rsid w:val="00A102D5"/>
    <w:rsid w:val="00A11491"/>
    <w:rsid w:val="00A1190D"/>
    <w:rsid w:val="00A129D5"/>
    <w:rsid w:val="00A12FC9"/>
    <w:rsid w:val="00A13E0A"/>
    <w:rsid w:val="00A14119"/>
    <w:rsid w:val="00A1471D"/>
    <w:rsid w:val="00A1565F"/>
    <w:rsid w:val="00A163F0"/>
    <w:rsid w:val="00A16717"/>
    <w:rsid w:val="00A171A8"/>
    <w:rsid w:val="00A21B16"/>
    <w:rsid w:val="00A22D22"/>
    <w:rsid w:val="00A24B05"/>
    <w:rsid w:val="00A252ED"/>
    <w:rsid w:val="00A25A81"/>
    <w:rsid w:val="00A26F0B"/>
    <w:rsid w:val="00A30522"/>
    <w:rsid w:val="00A30B15"/>
    <w:rsid w:val="00A30CAE"/>
    <w:rsid w:val="00A30D87"/>
    <w:rsid w:val="00A322DC"/>
    <w:rsid w:val="00A327D6"/>
    <w:rsid w:val="00A32AB8"/>
    <w:rsid w:val="00A3356E"/>
    <w:rsid w:val="00A337D0"/>
    <w:rsid w:val="00A34E60"/>
    <w:rsid w:val="00A363AD"/>
    <w:rsid w:val="00A43375"/>
    <w:rsid w:val="00A43942"/>
    <w:rsid w:val="00A4401A"/>
    <w:rsid w:val="00A44857"/>
    <w:rsid w:val="00A4791B"/>
    <w:rsid w:val="00A512D9"/>
    <w:rsid w:val="00A514E5"/>
    <w:rsid w:val="00A51E45"/>
    <w:rsid w:val="00A51E65"/>
    <w:rsid w:val="00A51F18"/>
    <w:rsid w:val="00A536B9"/>
    <w:rsid w:val="00A54C42"/>
    <w:rsid w:val="00A54F79"/>
    <w:rsid w:val="00A57BE7"/>
    <w:rsid w:val="00A606B7"/>
    <w:rsid w:val="00A60C05"/>
    <w:rsid w:val="00A63ED8"/>
    <w:rsid w:val="00A64174"/>
    <w:rsid w:val="00A64806"/>
    <w:rsid w:val="00A65C0F"/>
    <w:rsid w:val="00A66ED2"/>
    <w:rsid w:val="00A6784C"/>
    <w:rsid w:val="00A7013F"/>
    <w:rsid w:val="00A709AA"/>
    <w:rsid w:val="00A723CE"/>
    <w:rsid w:val="00A74989"/>
    <w:rsid w:val="00A75613"/>
    <w:rsid w:val="00A77809"/>
    <w:rsid w:val="00A809EC"/>
    <w:rsid w:val="00A81C05"/>
    <w:rsid w:val="00A8582F"/>
    <w:rsid w:val="00A85D06"/>
    <w:rsid w:val="00A87BB0"/>
    <w:rsid w:val="00A90C70"/>
    <w:rsid w:val="00A92877"/>
    <w:rsid w:val="00A949F9"/>
    <w:rsid w:val="00A95E80"/>
    <w:rsid w:val="00A9727F"/>
    <w:rsid w:val="00AA1AB6"/>
    <w:rsid w:val="00AA1D29"/>
    <w:rsid w:val="00AA225F"/>
    <w:rsid w:val="00AA4D1F"/>
    <w:rsid w:val="00AA4D4F"/>
    <w:rsid w:val="00AA510D"/>
    <w:rsid w:val="00AA5135"/>
    <w:rsid w:val="00AA5B90"/>
    <w:rsid w:val="00AA69C8"/>
    <w:rsid w:val="00AA6E3F"/>
    <w:rsid w:val="00AA7414"/>
    <w:rsid w:val="00AB06DA"/>
    <w:rsid w:val="00AB07A7"/>
    <w:rsid w:val="00AB13E0"/>
    <w:rsid w:val="00AB2BB4"/>
    <w:rsid w:val="00AB32F9"/>
    <w:rsid w:val="00AB3C5C"/>
    <w:rsid w:val="00AB498D"/>
    <w:rsid w:val="00AB5098"/>
    <w:rsid w:val="00AB5BDD"/>
    <w:rsid w:val="00AB6E27"/>
    <w:rsid w:val="00AC0E5E"/>
    <w:rsid w:val="00AC1F7E"/>
    <w:rsid w:val="00AC218E"/>
    <w:rsid w:val="00AC4C84"/>
    <w:rsid w:val="00AC554A"/>
    <w:rsid w:val="00AC5D0B"/>
    <w:rsid w:val="00AC74B7"/>
    <w:rsid w:val="00AD098F"/>
    <w:rsid w:val="00AD0E86"/>
    <w:rsid w:val="00AD0F36"/>
    <w:rsid w:val="00AD10A0"/>
    <w:rsid w:val="00AD123A"/>
    <w:rsid w:val="00AD24A2"/>
    <w:rsid w:val="00AD5DCB"/>
    <w:rsid w:val="00AD62B5"/>
    <w:rsid w:val="00AD6458"/>
    <w:rsid w:val="00AD6C0B"/>
    <w:rsid w:val="00AD797A"/>
    <w:rsid w:val="00AE13B3"/>
    <w:rsid w:val="00AE3086"/>
    <w:rsid w:val="00AE31A8"/>
    <w:rsid w:val="00AE3AEF"/>
    <w:rsid w:val="00AE4307"/>
    <w:rsid w:val="00AE4E1D"/>
    <w:rsid w:val="00AE517A"/>
    <w:rsid w:val="00AE62CB"/>
    <w:rsid w:val="00AE692E"/>
    <w:rsid w:val="00AE6D19"/>
    <w:rsid w:val="00AE7ADA"/>
    <w:rsid w:val="00AF00DC"/>
    <w:rsid w:val="00AF0333"/>
    <w:rsid w:val="00AF21CB"/>
    <w:rsid w:val="00AF3C44"/>
    <w:rsid w:val="00AF4394"/>
    <w:rsid w:val="00AF4616"/>
    <w:rsid w:val="00AF5984"/>
    <w:rsid w:val="00AF718D"/>
    <w:rsid w:val="00B00B74"/>
    <w:rsid w:val="00B00BDC"/>
    <w:rsid w:val="00B02E8D"/>
    <w:rsid w:val="00B0310E"/>
    <w:rsid w:val="00B06242"/>
    <w:rsid w:val="00B108CB"/>
    <w:rsid w:val="00B10CEE"/>
    <w:rsid w:val="00B13F2C"/>
    <w:rsid w:val="00B15BA0"/>
    <w:rsid w:val="00B17B83"/>
    <w:rsid w:val="00B17ECD"/>
    <w:rsid w:val="00B20787"/>
    <w:rsid w:val="00B22478"/>
    <w:rsid w:val="00B23359"/>
    <w:rsid w:val="00B24FAD"/>
    <w:rsid w:val="00B26F7A"/>
    <w:rsid w:val="00B3162D"/>
    <w:rsid w:val="00B32906"/>
    <w:rsid w:val="00B37ABA"/>
    <w:rsid w:val="00B42867"/>
    <w:rsid w:val="00B459A1"/>
    <w:rsid w:val="00B4621F"/>
    <w:rsid w:val="00B503DD"/>
    <w:rsid w:val="00B510DB"/>
    <w:rsid w:val="00B521D7"/>
    <w:rsid w:val="00B53D72"/>
    <w:rsid w:val="00B54028"/>
    <w:rsid w:val="00B54552"/>
    <w:rsid w:val="00B54B1F"/>
    <w:rsid w:val="00B54EA0"/>
    <w:rsid w:val="00B554F7"/>
    <w:rsid w:val="00B559D7"/>
    <w:rsid w:val="00B576C6"/>
    <w:rsid w:val="00B57A00"/>
    <w:rsid w:val="00B6007D"/>
    <w:rsid w:val="00B60B0C"/>
    <w:rsid w:val="00B63542"/>
    <w:rsid w:val="00B63E00"/>
    <w:rsid w:val="00B661EB"/>
    <w:rsid w:val="00B66677"/>
    <w:rsid w:val="00B70F9E"/>
    <w:rsid w:val="00B72123"/>
    <w:rsid w:val="00B74622"/>
    <w:rsid w:val="00B747BC"/>
    <w:rsid w:val="00B762A1"/>
    <w:rsid w:val="00B76A70"/>
    <w:rsid w:val="00B76A97"/>
    <w:rsid w:val="00B774DF"/>
    <w:rsid w:val="00B832B5"/>
    <w:rsid w:val="00B84847"/>
    <w:rsid w:val="00B84B9B"/>
    <w:rsid w:val="00B86DC5"/>
    <w:rsid w:val="00B90034"/>
    <w:rsid w:val="00B903F7"/>
    <w:rsid w:val="00B90F3E"/>
    <w:rsid w:val="00B919B1"/>
    <w:rsid w:val="00B91AC8"/>
    <w:rsid w:val="00B93674"/>
    <w:rsid w:val="00B9410A"/>
    <w:rsid w:val="00B956D6"/>
    <w:rsid w:val="00B96F8B"/>
    <w:rsid w:val="00B97C4F"/>
    <w:rsid w:val="00BA0DB3"/>
    <w:rsid w:val="00BA4E9A"/>
    <w:rsid w:val="00BA4FDD"/>
    <w:rsid w:val="00BA5019"/>
    <w:rsid w:val="00BB196B"/>
    <w:rsid w:val="00BB3688"/>
    <w:rsid w:val="00BB520E"/>
    <w:rsid w:val="00BB6B5A"/>
    <w:rsid w:val="00BB7A09"/>
    <w:rsid w:val="00BB7B59"/>
    <w:rsid w:val="00BC1085"/>
    <w:rsid w:val="00BC172E"/>
    <w:rsid w:val="00BC3BA8"/>
    <w:rsid w:val="00BC3BAB"/>
    <w:rsid w:val="00BC67F8"/>
    <w:rsid w:val="00BD22BE"/>
    <w:rsid w:val="00BD5359"/>
    <w:rsid w:val="00BE025D"/>
    <w:rsid w:val="00BE0B6F"/>
    <w:rsid w:val="00BE22EB"/>
    <w:rsid w:val="00BE35E3"/>
    <w:rsid w:val="00BE372E"/>
    <w:rsid w:val="00BF1CD2"/>
    <w:rsid w:val="00BF22E2"/>
    <w:rsid w:val="00BF31CE"/>
    <w:rsid w:val="00BF3C12"/>
    <w:rsid w:val="00BF4BE3"/>
    <w:rsid w:val="00BF60F9"/>
    <w:rsid w:val="00BF6AAF"/>
    <w:rsid w:val="00BF7092"/>
    <w:rsid w:val="00BF7244"/>
    <w:rsid w:val="00C002C2"/>
    <w:rsid w:val="00C01196"/>
    <w:rsid w:val="00C018C4"/>
    <w:rsid w:val="00C01A9D"/>
    <w:rsid w:val="00C02626"/>
    <w:rsid w:val="00C0269F"/>
    <w:rsid w:val="00C04F09"/>
    <w:rsid w:val="00C0669D"/>
    <w:rsid w:val="00C07D8C"/>
    <w:rsid w:val="00C07E5E"/>
    <w:rsid w:val="00C10622"/>
    <w:rsid w:val="00C10945"/>
    <w:rsid w:val="00C11099"/>
    <w:rsid w:val="00C14E5A"/>
    <w:rsid w:val="00C15764"/>
    <w:rsid w:val="00C15811"/>
    <w:rsid w:val="00C17727"/>
    <w:rsid w:val="00C178CC"/>
    <w:rsid w:val="00C20B73"/>
    <w:rsid w:val="00C23C81"/>
    <w:rsid w:val="00C24704"/>
    <w:rsid w:val="00C309C6"/>
    <w:rsid w:val="00C3224B"/>
    <w:rsid w:val="00C3376B"/>
    <w:rsid w:val="00C33A0C"/>
    <w:rsid w:val="00C33C6F"/>
    <w:rsid w:val="00C355F5"/>
    <w:rsid w:val="00C3704A"/>
    <w:rsid w:val="00C40DFD"/>
    <w:rsid w:val="00C41DFF"/>
    <w:rsid w:val="00C41F21"/>
    <w:rsid w:val="00C43FC6"/>
    <w:rsid w:val="00C4675E"/>
    <w:rsid w:val="00C51DA9"/>
    <w:rsid w:val="00C535CA"/>
    <w:rsid w:val="00C5492B"/>
    <w:rsid w:val="00C568CA"/>
    <w:rsid w:val="00C60326"/>
    <w:rsid w:val="00C62AE1"/>
    <w:rsid w:val="00C6544C"/>
    <w:rsid w:val="00C6604A"/>
    <w:rsid w:val="00C660E4"/>
    <w:rsid w:val="00C6670B"/>
    <w:rsid w:val="00C66A85"/>
    <w:rsid w:val="00C719BA"/>
    <w:rsid w:val="00C72581"/>
    <w:rsid w:val="00C72E3D"/>
    <w:rsid w:val="00C744D4"/>
    <w:rsid w:val="00C744FD"/>
    <w:rsid w:val="00C75A6E"/>
    <w:rsid w:val="00C764EE"/>
    <w:rsid w:val="00C765B7"/>
    <w:rsid w:val="00C7720E"/>
    <w:rsid w:val="00C801D6"/>
    <w:rsid w:val="00C8166C"/>
    <w:rsid w:val="00C81836"/>
    <w:rsid w:val="00C81B26"/>
    <w:rsid w:val="00C82062"/>
    <w:rsid w:val="00C82252"/>
    <w:rsid w:val="00C863F8"/>
    <w:rsid w:val="00C870AE"/>
    <w:rsid w:val="00C876FA"/>
    <w:rsid w:val="00C90811"/>
    <w:rsid w:val="00C90C1B"/>
    <w:rsid w:val="00C925CF"/>
    <w:rsid w:val="00C94051"/>
    <w:rsid w:val="00C9446E"/>
    <w:rsid w:val="00C953CC"/>
    <w:rsid w:val="00C97F19"/>
    <w:rsid w:val="00CA2F32"/>
    <w:rsid w:val="00CA2F7F"/>
    <w:rsid w:val="00CA3840"/>
    <w:rsid w:val="00CA4E0C"/>
    <w:rsid w:val="00CA6331"/>
    <w:rsid w:val="00CB0D43"/>
    <w:rsid w:val="00CB1A8F"/>
    <w:rsid w:val="00CB1FE8"/>
    <w:rsid w:val="00CB2079"/>
    <w:rsid w:val="00CB2DC5"/>
    <w:rsid w:val="00CB2EF3"/>
    <w:rsid w:val="00CB5B0D"/>
    <w:rsid w:val="00CB7B2A"/>
    <w:rsid w:val="00CC21AB"/>
    <w:rsid w:val="00CC23F4"/>
    <w:rsid w:val="00CC29CA"/>
    <w:rsid w:val="00CC4EF9"/>
    <w:rsid w:val="00CC5FC0"/>
    <w:rsid w:val="00CC63F4"/>
    <w:rsid w:val="00CC6830"/>
    <w:rsid w:val="00CC7F69"/>
    <w:rsid w:val="00CD02BF"/>
    <w:rsid w:val="00CD050F"/>
    <w:rsid w:val="00CD1913"/>
    <w:rsid w:val="00CD1B12"/>
    <w:rsid w:val="00CD3510"/>
    <w:rsid w:val="00CD5408"/>
    <w:rsid w:val="00CD63E8"/>
    <w:rsid w:val="00CD6BBC"/>
    <w:rsid w:val="00CD703F"/>
    <w:rsid w:val="00CE0061"/>
    <w:rsid w:val="00CE09FC"/>
    <w:rsid w:val="00CE30EF"/>
    <w:rsid w:val="00CE3693"/>
    <w:rsid w:val="00CE40AF"/>
    <w:rsid w:val="00CE42C5"/>
    <w:rsid w:val="00CE43B8"/>
    <w:rsid w:val="00CE6554"/>
    <w:rsid w:val="00CE6AD9"/>
    <w:rsid w:val="00CF6EEF"/>
    <w:rsid w:val="00CF7869"/>
    <w:rsid w:val="00D002F1"/>
    <w:rsid w:val="00D02DFC"/>
    <w:rsid w:val="00D0464C"/>
    <w:rsid w:val="00D06343"/>
    <w:rsid w:val="00D06785"/>
    <w:rsid w:val="00D13005"/>
    <w:rsid w:val="00D13011"/>
    <w:rsid w:val="00D1358A"/>
    <w:rsid w:val="00D13964"/>
    <w:rsid w:val="00D13B20"/>
    <w:rsid w:val="00D14761"/>
    <w:rsid w:val="00D1590A"/>
    <w:rsid w:val="00D15E6C"/>
    <w:rsid w:val="00D16EBA"/>
    <w:rsid w:val="00D1772B"/>
    <w:rsid w:val="00D21351"/>
    <w:rsid w:val="00D22F25"/>
    <w:rsid w:val="00D23912"/>
    <w:rsid w:val="00D261ED"/>
    <w:rsid w:val="00D30E30"/>
    <w:rsid w:val="00D31A3A"/>
    <w:rsid w:val="00D328AD"/>
    <w:rsid w:val="00D34F28"/>
    <w:rsid w:val="00D35709"/>
    <w:rsid w:val="00D35F4A"/>
    <w:rsid w:val="00D361B1"/>
    <w:rsid w:val="00D42A3A"/>
    <w:rsid w:val="00D436FE"/>
    <w:rsid w:val="00D45CFA"/>
    <w:rsid w:val="00D47592"/>
    <w:rsid w:val="00D518DB"/>
    <w:rsid w:val="00D53F0B"/>
    <w:rsid w:val="00D5502E"/>
    <w:rsid w:val="00D55BFE"/>
    <w:rsid w:val="00D55E7E"/>
    <w:rsid w:val="00D571A4"/>
    <w:rsid w:val="00D6133D"/>
    <w:rsid w:val="00D65D49"/>
    <w:rsid w:val="00D661BF"/>
    <w:rsid w:val="00D669EA"/>
    <w:rsid w:val="00D67A65"/>
    <w:rsid w:val="00D721C9"/>
    <w:rsid w:val="00D7286E"/>
    <w:rsid w:val="00D741E6"/>
    <w:rsid w:val="00D75DD3"/>
    <w:rsid w:val="00D7695C"/>
    <w:rsid w:val="00D776D5"/>
    <w:rsid w:val="00D809FF"/>
    <w:rsid w:val="00D821AA"/>
    <w:rsid w:val="00D82A59"/>
    <w:rsid w:val="00D84099"/>
    <w:rsid w:val="00D852FB"/>
    <w:rsid w:val="00D85B1C"/>
    <w:rsid w:val="00D86144"/>
    <w:rsid w:val="00D862DF"/>
    <w:rsid w:val="00D90598"/>
    <w:rsid w:val="00D9085C"/>
    <w:rsid w:val="00D956C4"/>
    <w:rsid w:val="00D95E96"/>
    <w:rsid w:val="00D9682C"/>
    <w:rsid w:val="00DA0A47"/>
    <w:rsid w:val="00DA1769"/>
    <w:rsid w:val="00DA2C43"/>
    <w:rsid w:val="00DA4296"/>
    <w:rsid w:val="00DA43F6"/>
    <w:rsid w:val="00DA45EB"/>
    <w:rsid w:val="00DA4EA6"/>
    <w:rsid w:val="00DA6113"/>
    <w:rsid w:val="00DA6ED3"/>
    <w:rsid w:val="00DB023D"/>
    <w:rsid w:val="00DB0D83"/>
    <w:rsid w:val="00DB21D9"/>
    <w:rsid w:val="00DB3BE5"/>
    <w:rsid w:val="00DB4945"/>
    <w:rsid w:val="00DB57F0"/>
    <w:rsid w:val="00DB6BE6"/>
    <w:rsid w:val="00DB7589"/>
    <w:rsid w:val="00DC2D9B"/>
    <w:rsid w:val="00DC34E5"/>
    <w:rsid w:val="00DC386A"/>
    <w:rsid w:val="00DC5FE4"/>
    <w:rsid w:val="00DD13D0"/>
    <w:rsid w:val="00DD2FC6"/>
    <w:rsid w:val="00DD63A8"/>
    <w:rsid w:val="00DD6F68"/>
    <w:rsid w:val="00DE05BD"/>
    <w:rsid w:val="00DE130D"/>
    <w:rsid w:val="00DE2A4E"/>
    <w:rsid w:val="00DE318C"/>
    <w:rsid w:val="00DE3A78"/>
    <w:rsid w:val="00DE4368"/>
    <w:rsid w:val="00DE50A3"/>
    <w:rsid w:val="00DF0AAE"/>
    <w:rsid w:val="00DF2029"/>
    <w:rsid w:val="00DF29C4"/>
    <w:rsid w:val="00DF331E"/>
    <w:rsid w:val="00DF37C1"/>
    <w:rsid w:val="00DF4295"/>
    <w:rsid w:val="00DF5FA2"/>
    <w:rsid w:val="00DF683A"/>
    <w:rsid w:val="00DF732E"/>
    <w:rsid w:val="00DF7673"/>
    <w:rsid w:val="00E015AB"/>
    <w:rsid w:val="00E01FAD"/>
    <w:rsid w:val="00E0224E"/>
    <w:rsid w:val="00E02A2D"/>
    <w:rsid w:val="00E03577"/>
    <w:rsid w:val="00E03CB2"/>
    <w:rsid w:val="00E04166"/>
    <w:rsid w:val="00E04453"/>
    <w:rsid w:val="00E04565"/>
    <w:rsid w:val="00E058D2"/>
    <w:rsid w:val="00E05D29"/>
    <w:rsid w:val="00E07995"/>
    <w:rsid w:val="00E07AB5"/>
    <w:rsid w:val="00E07FF4"/>
    <w:rsid w:val="00E1070A"/>
    <w:rsid w:val="00E11225"/>
    <w:rsid w:val="00E1245E"/>
    <w:rsid w:val="00E12611"/>
    <w:rsid w:val="00E14AD3"/>
    <w:rsid w:val="00E17775"/>
    <w:rsid w:val="00E20AE9"/>
    <w:rsid w:val="00E23A60"/>
    <w:rsid w:val="00E24D5E"/>
    <w:rsid w:val="00E25813"/>
    <w:rsid w:val="00E307B9"/>
    <w:rsid w:val="00E30BF0"/>
    <w:rsid w:val="00E32471"/>
    <w:rsid w:val="00E33828"/>
    <w:rsid w:val="00E34306"/>
    <w:rsid w:val="00E3541B"/>
    <w:rsid w:val="00E35625"/>
    <w:rsid w:val="00E3595B"/>
    <w:rsid w:val="00E37455"/>
    <w:rsid w:val="00E37635"/>
    <w:rsid w:val="00E376EF"/>
    <w:rsid w:val="00E41335"/>
    <w:rsid w:val="00E41AFB"/>
    <w:rsid w:val="00E44FAA"/>
    <w:rsid w:val="00E46119"/>
    <w:rsid w:val="00E46536"/>
    <w:rsid w:val="00E5156F"/>
    <w:rsid w:val="00E52A2C"/>
    <w:rsid w:val="00E53DC7"/>
    <w:rsid w:val="00E57DE0"/>
    <w:rsid w:val="00E6288B"/>
    <w:rsid w:val="00E62B7A"/>
    <w:rsid w:val="00E64FE8"/>
    <w:rsid w:val="00E6577C"/>
    <w:rsid w:val="00E65CFE"/>
    <w:rsid w:val="00E671BA"/>
    <w:rsid w:val="00E70220"/>
    <w:rsid w:val="00E70875"/>
    <w:rsid w:val="00E708D9"/>
    <w:rsid w:val="00E70D59"/>
    <w:rsid w:val="00E71CDC"/>
    <w:rsid w:val="00E7246D"/>
    <w:rsid w:val="00E752BD"/>
    <w:rsid w:val="00E75AF3"/>
    <w:rsid w:val="00E85C2E"/>
    <w:rsid w:val="00E862DC"/>
    <w:rsid w:val="00E86690"/>
    <w:rsid w:val="00E8755E"/>
    <w:rsid w:val="00E9323A"/>
    <w:rsid w:val="00E935A3"/>
    <w:rsid w:val="00E94EBB"/>
    <w:rsid w:val="00E97509"/>
    <w:rsid w:val="00EA00D6"/>
    <w:rsid w:val="00EA11D4"/>
    <w:rsid w:val="00EA2830"/>
    <w:rsid w:val="00EA41A7"/>
    <w:rsid w:val="00EA59CD"/>
    <w:rsid w:val="00EA61F4"/>
    <w:rsid w:val="00EA6201"/>
    <w:rsid w:val="00EA6278"/>
    <w:rsid w:val="00EA6C27"/>
    <w:rsid w:val="00EA76FE"/>
    <w:rsid w:val="00EA7C0E"/>
    <w:rsid w:val="00EB11FC"/>
    <w:rsid w:val="00EB2A23"/>
    <w:rsid w:val="00EB497E"/>
    <w:rsid w:val="00EB5776"/>
    <w:rsid w:val="00EC0393"/>
    <w:rsid w:val="00EC0D06"/>
    <w:rsid w:val="00EC3A61"/>
    <w:rsid w:val="00EC3D96"/>
    <w:rsid w:val="00EC69B7"/>
    <w:rsid w:val="00ED03D4"/>
    <w:rsid w:val="00ED316C"/>
    <w:rsid w:val="00ED3B75"/>
    <w:rsid w:val="00ED40E5"/>
    <w:rsid w:val="00ED5CD0"/>
    <w:rsid w:val="00ED6155"/>
    <w:rsid w:val="00ED6288"/>
    <w:rsid w:val="00ED6BA4"/>
    <w:rsid w:val="00EE0334"/>
    <w:rsid w:val="00EE27AE"/>
    <w:rsid w:val="00EE2A93"/>
    <w:rsid w:val="00EE2D3B"/>
    <w:rsid w:val="00EE2E02"/>
    <w:rsid w:val="00EE336D"/>
    <w:rsid w:val="00EE3A8E"/>
    <w:rsid w:val="00EE75E0"/>
    <w:rsid w:val="00EF06EB"/>
    <w:rsid w:val="00EF1AAB"/>
    <w:rsid w:val="00EF1D96"/>
    <w:rsid w:val="00EF1EA2"/>
    <w:rsid w:val="00EF2449"/>
    <w:rsid w:val="00EF36D1"/>
    <w:rsid w:val="00EF5D0D"/>
    <w:rsid w:val="00F00062"/>
    <w:rsid w:val="00F00EFA"/>
    <w:rsid w:val="00F04BDB"/>
    <w:rsid w:val="00F071D5"/>
    <w:rsid w:val="00F07B41"/>
    <w:rsid w:val="00F10108"/>
    <w:rsid w:val="00F10385"/>
    <w:rsid w:val="00F10A99"/>
    <w:rsid w:val="00F10AC7"/>
    <w:rsid w:val="00F13047"/>
    <w:rsid w:val="00F14216"/>
    <w:rsid w:val="00F17450"/>
    <w:rsid w:val="00F213B6"/>
    <w:rsid w:val="00F218CB"/>
    <w:rsid w:val="00F22EFD"/>
    <w:rsid w:val="00F23889"/>
    <w:rsid w:val="00F2478E"/>
    <w:rsid w:val="00F25598"/>
    <w:rsid w:val="00F25906"/>
    <w:rsid w:val="00F269E4"/>
    <w:rsid w:val="00F27DE0"/>
    <w:rsid w:val="00F30E82"/>
    <w:rsid w:val="00F30F8A"/>
    <w:rsid w:val="00F3257D"/>
    <w:rsid w:val="00F32B17"/>
    <w:rsid w:val="00F32D14"/>
    <w:rsid w:val="00F333A8"/>
    <w:rsid w:val="00F335E7"/>
    <w:rsid w:val="00F3463F"/>
    <w:rsid w:val="00F37148"/>
    <w:rsid w:val="00F372A1"/>
    <w:rsid w:val="00F44813"/>
    <w:rsid w:val="00F474A4"/>
    <w:rsid w:val="00F505C9"/>
    <w:rsid w:val="00F51ABD"/>
    <w:rsid w:val="00F53958"/>
    <w:rsid w:val="00F54F52"/>
    <w:rsid w:val="00F56F2B"/>
    <w:rsid w:val="00F57A95"/>
    <w:rsid w:val="00F600F5"/>
    <w:rsid w:val="00F61266"/>
    <w:rsid w:val="00F61CD6"/>
    <w:rsid w:val="00F647A1"/>
    <w:rsid w:val="00F66410"/>
    <w:rsid w:val="00F70A64"/>
    <w:rsid w:val="00F714CA"/>
    <w:rsid w:val="00F72437"/>
    <w:rsid w:val="00F73F71"/>
    <w:rsid w:val="00F74037"/>
    <w:rsid w:val="00F7509F"/>
    <w:rsid w:val="00F7519F"/>
    <w:rsid w:val="00F77050"/>
    <w:rsid w:val="00F77558"/>
    <w:rsid w:val="00F80D6A"/>
    <w:rsid w:val="00F82E79"/>
    <w:rsid w:val="00F87F49"/>
    <w:rsid w:val="00F93D5C"/>
    <w:rsid w:val="00F944FC"/>
    <w:rsid w:val="00F9493B"/>
    <w:rsid w:val="00F9497E"/>
    <w:rsid w:val="00F95970"/>
    <w:rsid w:val="00F97A99"/>
    <w:rsid w:val="00FA20F5"/>
    <w:rsid w:val="00FA2B99"/>
    <w:rsid w:val="00FA3C2A"/>
    <w:rsid w:val="00FA5053"/>
    <w:rsid w:val="00FA6161"/>
    <w:rsid w:val="00FB1E12"/>
    <w:rsid w:val="00FB38B4"/>
    <w:rsid w:val="00FB3B2E"/>
    <w:rsid w:val="00FB61BD"/>
    <w:rsid w:val="00FB6794"/>
    <w:rsid w:val="00FB74D6"/>
    <w:rsid w:val="00FC02D1"/>
    <w:rsid w:val="00FC5136"/>
    <w:rsid w:val="00FC59FD"/>
    <w:rsid w:val="00FC5F5C"/>
    <w:rsid w:val="00FC6197"/>
    <w:rsid w:val="00FC6BCA"/>
    <w:rsid w:val="00FC6E80"/>
    <w:rsid w:val="00FC736B"/>
    <w:rsid w:val="00FD0442"/>
    <w:rsid w:val="00FD13DB"/>
    <w:rsid w:val="00FD1914"/>
    <w:rsid w:val="00FD29C0"/>
    <w:rsid w:val="00FD3A60"/>
    <w:rsid w:val="00FD3EB3"/>
    <w:rsid w:val="00FD6E94"/>
    <w:rsid w:val="00FD79E6"/>
    <w:rsid w:val="00FE28E1"/>
    <w:rsid w:val="00FE4F84"/>
    <w:rsid w:val="00FE5355"/>
    <w:rsid w:val="00FE7852"/>
    <w:rsid w:val="00FF026F"/>
    <w:rsid w:val="00FF3FBF"/>
    <w:rsid w:val="00FF5BB2"/>
    <w:rsid w:val="00FF5CE8"/>
    <w:rsid w:val="00FF7CE5"/>
    <w:rsid w:val="01192C1F"/>
    <w:rsid w:val="01E40BC1"/>
    <w:rsid w:val="02147FF5"/>
    <w:rsid w:val="034E71FF"/>
    <w:rsid w:val="03BD59AC"/>
    <w:rsid w:val="04A11638"/>
    <w:rsid w:val="05665D07"/>
    <w:rsid w:val="05975A9E"/>
    <w:rsid w:val="06530982"/>
    <w:rsid w:val="07034156"/>
    <w:rsid w:val="073F27DF"/>
    <w:rsid w:val="07AC1063"/>
    <w:rsid w:val="09B60D68"/>
    <w:rsid w:val="0AEE2F0D"/>
    <w:rsid w:val="0B8B0ED8"/>
    <w:rsid w:val="0BC00CE7"/>
    <w:rsid w:val="0D374ACB"/>
    <w:rsid w:val="0D4E1EA3"/>
    <w:rsid w:val="0E3270CE"/>
    <w:rsid w:val="0F4607FA"/>
    <w:rsid w:val="0F4D19EF"/>
    <w:rsid w:val="13BA3D86"/>
    <w:rsid w:val="14121E5E"/>
    <w:rsid w:val="161D68B6"/>
    <w:rsid w:val="19856C4C"/>
    <w:rsid w:val="19D46414"/>
    <w:rsid w:val="1AE87493"/>
    <w:rsid w:val="1B2B597C"/>
    <w:rsid w:val="1B332D57"/>
    <w:rsid w:val="1C1B3898"/>
    <w:rsid w:val="1E325184"/>
    <w:rsid w:val="1EF87EC0"/>
    <w:rsid w:val="20793D1D"/>
    <w:rsid w:val="208A1302"/>
    <w:rsid w:val="23566F63"/>
    <w:rsid w:val="251F0A24"/>
    <w:rsid w:val="252F3BC9"/>
    <w:rsid w:val="25DA0320"/>
    <w:rsid w:val="25E116AE"/>
    <w:rsid w:val="26701DF2"/>
    <w:rsid w:val="27981278"/>
    <w:rsid w:val="28D35954"/>
    <w:rsid w:val="28F52383"/>
    <w:rsid w:val="29BD6CBA"/>
    <w:rsid w:val="2A213692"/>
    <w:rsid w:val="2A4C68E4"/>
    <w:rsid w:val="2A604CB0"/>
    <w:rsid w:val="2B3E129B"/>
    <w:rsid w:val="2BD1572D"/>
    <w:rsid w:val="2CC654C6"/>
    <w:rsid w:val="2D221253"/>
    <w:rsid w:val="2ECB2EFB"/>
    <w:rsid w:val="2F1C1819"/>
    <w:rsid w:val="2F595DC9"/>
    <w:rsid w:val="2FB052CF"/>
    <w:rsid w:val="305D5DD5"/>
    <w:rsid w:val="30CB5140"/>
    <w:rsid w:val="338019BA"/>
    <w:rsid w:val="33C84044"/>
    <w:rsid w:val="352C3FC8"/>
    <w:rsid w:val="35D24B6F"/>
    <w:rsid w:val="362B6E70"/>
    <w:rsid w:val="37EF7C5B"/>
    <w:rsid w:val="37FB65FF"/>
    <w:rsid w:val="39FF7EFD"/>
    <w:rsid w:val="3B6E533A"/>
    <w:rsid w:val="3B95541F"/>
    <w:rsid w:val="3C5E53AF"/>
    <w:rsid w:val="3DEE5759"/>
    <w:rsid w:val="3E196635"/>
    <w:rsid w:val="3F6619C5"/>
    <w:rsid w:val="41FC7058"/>
    <w:rsid w:val="4262727B"/>
    <w:rsid w:val="443667B4"/>
    <w:rsid w:val="46E31330"/>
    <w:rsid w:val="47717A32"/>
    <w:rsid w:val="48A71E8C"/>
    <w:rsid w:val="49060900"/>
    <w:rsid w:val="492706C3"/>
    <w:rsid w:val="49865737"/>
    <w:rsid w:val="4A671E80"/>
    <w:rsid w:val="4BCC5633"/>
    <w:rsid w:val="4EF37BD9"/>
    <w:rsid w:val="4FF85659"/>
    <w:rsid w:val="508560CF"/>
    <w:rsid w:val="52753063"/>
    <w:rsid w:val="52C34801"/>
    <w:rsid w:val="54CD0EF6"/>
    <w:rsid w:val="54DB5397"/>
    <w:rsid w:val="556551B2"/>
    <w:rsid w:val="55D73450"/>
    <w:rsid w:val="57045E05"/>
    <w:rsid w:val="570F757A"/>
    <w:rsid w:val="57BC0733"/>
    <w:rsid w:val="58DA05B3"/>
    <w:rsid w:val="5A0E1D1C"/>
    <w:rsid w:val="5A363C63"/>
    <w:rsid w:val="5A403EEE"/>
    <w:rsid w:val="5A640D42"/>
    <w:rsid w:val="5B076AFB"/>
    <w:rsid w:val="5B7736C6"/>
    <w:rsid w:val="5D5E5D73"/>
    <w:rsid w:val="5DC11D63"/>
    <w:rsid w:val="5FEFBFC2"/>
    <w:rsid w:val="5FFEB129"/>
    <w:rsid w:val="604156C5"/>
    <w:rsid w:val="604E2E6C"/>
    <w:rsid w:val="618B1EF3"/>
    <w:rsid w:val="61D54F1C"/>
    <w:rsid w:val="61E43966"/>
    <w:rsid w:val="629372B1"/>
    <w:rsid w:val="636C043F"/>
    <w:rsid w:val="6593013C"/>
    <w:rsid w:val="66AE5B55"/>
    <w:rsid w:val="6715522F"/>
    <w:rsid w:val="675863D3"/>
    <w:rsid w:val="690A26D1"/>
    <w:rsid w:val="69B92217"/>
    <w:rsid w:val="69C77840"/>
    <w:rsid w:val="6B7035E8"/>
    <w:rsid w:val="6C07486C"/>
    <w:rsid w:val="6C2E5D24"/>
    <w:rsid w:val="6D1379C5"/>
    <w:rsid w:val="6D193735"/>
    <w:rsid w:val="6D3F06EB"/>
    <w:rsid w:val="6E656497"/>
    <w:rsid w:val="6E6A35E7"/>
    <w:rsid w:val="701E39EB"/>
    <w:rsid w:val="72495B34"/>
    <w:rsid w:val="731C6E4F"/>
    <w:rsid w:val="747C1060"/>
    <w:rsid w:val="74A27702"/>
    <w:rsid w:val="74E53CC3"/>
    <w:rsid w:val="75033915"/>
    <w:rsid w:val="75DBF0B2"/>
    <w:rsid w:val="779B2CD1"/>
    <w:rsid w:val="77B75398"/>
    <w:rsid w:val="78056BA2"/>
    <w:rsid w:val="792A65DA"/>
    <w:rsid w:val="7B165C9F"/>
    <w:rsid w:val="7BCFA101"/>
    <w:rsid w:val="7C1D5FB0"/>
    <w:rsid w:val="7E96690A"/>
    <w:rsid w:val="FBFB16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9"/>
    <w:pPr>
      <w:keepNext/>
      <w:keepLines/>
      <w:spacing w:before="240" w:after="120" w:line="288" w:lineRule="auto"/>
      <w:outlineLvl w:val="0"/>
    </w:pPr>
    <w:rPr>
      <w:rFonts w:ascii="Heiti SC" w:hAnsi="Heiti SC" w:eastAsia="Heiti SC"/>
      <w:b/>
      <w:bCs/>
      <w:color w:val="000000"/>
      <w:kern w:val="44"/>
      <w:sz w:val="32"/>
      <w:szCs w:val="44"/>
    </w:rPr>
  </w:style>
  <w:style w:type="paragraph" w:styleId="3">
    <w:name w:val="heading 2"/>
    <w:basedOn w:val="1"/>
    <w:next w:val="1"/>
    <w:link w:val="31"/>
    <w:semiHidden/>
    <w:unhideWhenUsed/>
    <w:qFormat/>
    <w:uiPriority w:val="9"/>
    <w:pPr>
      <w:keepNext/>
      <w:keepLines/>
      <w:spacing w:before="200" w:after="80" w:line="288" w:lineRule="auto"/>
      <w:outlineLvl w:val="1"/>
    </w:pPr>
    <w:rPr>
      <w:rFonts w:asciiTheme="majorHAnsi" w:hAnsiTheme="majorHAnsi" w:eastAsiaTheme="majorEastAsia" w:cstheme="majorBidi"/>
      <w:b/>
      <w:bCs/>
      <w:color w:val="000000"/>
      <w:sz w:val="28"/>
      <w:szCs w:val="32"/>
    </w:rPr>
  </w:style>
  <w:style w:type="paragraph" w:styleId="4">
    <w:name w:val="heading 3"/>
    <w:basedOn w:val="1"/>
    <w:next w:val="1"/>
    <w:link w:val="32"/>
    <w:semiHidden/>
    <w:unhideWhenUsed/>
    <w:qFormat/>
    <w:uiPriority w:val="9"/>
    <w:pPr>
      <w:keepNext/>
      <w:keepLines/>
      <w:spacing w:before="160" w:after="60" w:line="288" w:lineRule="auto"/>
      <w:outlineLvl w:val="2"/>
    </w:pPr>
    <w:rPr>
      <w:rFonts w:ascii="Heiti SC" w:hAnsi="Heiti SC" w:eastAsia="Heiti SC"/>
      <w:b/>
      <w:bCs/>
      <w:color w:val="000000"/>
      <w:sz w:val="24"/>
      <w:szCs w:val="32"/>
    </w:rPr>
  </w:style>
  <w:style w:type="paragraph" w:styleId="5">
    <w:name w:val="heading 4"/>
    <w:basedOn w:val="1"/>
    <w:next w:val="1"/>
    <w:link w:val="45"/>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cstheme="minorHAnsi"/>
      <w:sz w:val="18"/>
      <w:szCs w:val="18"/>
    </w:rPr>
  </w:style>
  <w:style w:type="paragraph" w:styleId="7">
    <w:name w:val="Body Text"/>
    <w:basedOn w:val="1"/>
    <w:link w:val="38"/>
    <w:semiHidden/>
    <w:unhideWhenUsed/>
    <w:qFormat/>
    <w:uiPriority w:val="99"/>
    <w:pPr>
      <w:spacing w:after="120"/>
    </w:pPr>
  </w:style>
  <w:style w:type="paragraph" w:styleId="8">
    <w:name w:val="toc 5"/>
    <w:basedOn w:val="1"/>
    <w:next w:val="1"/>
    <w:unhideWhenUsed/>
    <w:qFormat/>
    <w:uiPriority w:val="39"/>
    <w:pPr>
      <w:ind w:left="840"/>
      <w:jc w:val="left"/>
    </w:pPr>
    <w:rPr>
      <w:rFonts w:cstheme="minorHAnsi"/>
      <w:sz w:val="18"/>
      <w:szCs w:val="18"/>
    </w:rPr>
  </w:style>
  <w:style w:type="paragraph" w:styleId="9">
    <w:name w:val="toc 3"/>
    <w:basedOn w:val="1"/>
    <w:next w:val="1"/>
    <w:unhideWhenUsed/>
    <w:qFormat/>
    <w:uiPriority w:val="39"/>
    <w:pPr>
      <w:ind w:left="420"/>
      <w:jc w:val="left"/>
    </w:pPr>
    <w:rPr>
      <w:rFonts w:cstheme="minorHAnsi"/>
      <w:i/>
      <w:iCs/>
      <w:sz w:val="20"/>
      <w:szCs w:val="20"/>
    </w:rPr>
  </w:style>
  <w:style w:type="paragraph" w:styleId="10">
    <w:name w:val="toc 8"/>
    <w:basedOn w:val="1"/>
    <w:next w:val="1"/>
    <w:unhideWhenUsed/>
    <w:qFormat/>
    <w:uiPriority w:val="39"/>
    <w:pPr>
      <w:ind w:left="1470"/>
      <w:jc w:val="left"/>
    </w:pPr>
    <w:rPr>
      <w:rFonts w:cstheme="minorHAnsi"/>
      <w:sz w:val="18"/>
      <w:szCs w:val="18"/>
    </w:rPr>
  </w:style>
  <w:style w:type="paragraph" w:styleId="11">
    <w:name w:val="Date"/>
    <w:basedOn w:val="1"/>
    <w:next w:val="1"/>
    <w:link w:val="30"/>
    <w:semiHidden/>
    <w:unhideWhenUsed/>
    <w:qFormat/>
    <w:uiPriority w:val="99"/>
    <w:pPr>
      <w:ind w:left="100" w:leftChars="2500"/>
    </w:pPr>
  </w:style>
  <w:style w:type="paragraph" w:styleId="12">
    <w:name w:val="footer"/>
    <w:basedOn w:val="1"/>
    <w:link w:val="29"/>
    <w:unhideWhenUsed/>
    <w:qFormat/>
    <w:uiPriority w:val="99"/>
    <w:pPr>
      <w:tabs>
        <w:tab w:val="center" w:pos="4153"/>
        <w:tab w:val="right" w:pos="8306"/>
      </w:tabs>
      <w:snapToGrid w:val="0"/>
      <w:jc w:val="left"/>
    </w:pPr>
    <w:rPr>
      <w:sz w:val="18"/>
      <w:szCs w:val="18"/>
    </w:rPr>
  </w:style>
  <w:style w:type="paragraph" w:styleId="13">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link w:val="35"/>
    <w:unhideWhenUsed/>
    <w:qFormat/>
    <w:uiPriority w:val="39"/>
    <w:pPr>
      <w:spacing w:before="120" w:after="120"/>
      <w:jc w:val="left"/>
    </w:pPr>
    <w:rPr>
      <w:rFonts w:cstheme="minorHAnsi"/>
      <w:b/>
      <w:bCs/>
      <w:caps/>
      <w:sz w:val="20"/>
      <w:szCs w:val="20"/>
    </w:rPr>
  </w:style>
  <w:style w:type="paragraph" w:styleId="15">
    <w:name w:val="toc 4"/>
    <w:basedOn w:val="1"/>
    <w:next w:val="1"/>
    <w:unhideWhenUsed/>
    <w:qFormat/>
    <w:uiPriority w:val="39"/>
    <w:pPr>
      <w:ind w:left="630"/>
      <w:jc w:val="left"/>
    </w:pPr>
    <w:rPr>
      <w:rFonts w:cstheme="minorHAnsi"/>
      <w:sz w:val="18"/>
      <w:szCs w:val="18"/>
    </w:rPr>
  </w:style>
  <w:style w:type="paragraph" w:styleId="16">
    <w:name w:val="toc 6"/>
    <w:basedOn w:val="1"/>
    <w:next w:val="1"/>
    <w:unhideWhenUsed/>
    <w:qFormat/>
    <w:uiPriority w:val="39"/>
    <w:pPr>
      <w:ind w:left="1050"/>
      <w:jc w:val="left"/>
    </w:pPr>
    <w:rPr>
      <w:rFonts w:cstheme="minorHAnsi"/>
      <w:sz w:val="18"/>
      <w:szCs w:val="18"/>
    </w:rPr>
  </w:style>
  <w:style w:type="paragraph" w:styleId="17">
    <w:name w:val="toc 2"/>
    <w:basedOn w:val="1"/>
    <w:next w:val="1"/>
    <w:unhideWhenUsed/>
    <w:qFormat/>
    <w:uiPriority w:val="39"/>
    <w:pPr>
      <w:ind w:left="210"/>
      <w:jc w:val="left"/>
    </w:pPr>
    <w:rPr>
      <w:rFonts w:cstheme="minorHAnsi"/>
      <w:smallCaps/>
      <w:sz w:val="20"/>
      <w:szCs w:val="20"/>
    </w:rPr>
  </w:style>
  <w:style w:type="paragraph" w:styleId="18">
    <w:name w:val="toc 9"/>
    <w:basedOn w:val="1"/>
    <w:next w:val="1"/>
    <w:unhideWhenUsed/>
    <w:qFormat/>
    <w:uiPriority w:val="39"/>
    <w:pPr>
      <w:ind w:left="1680"/>
      <w:jc w:val="left"/>
    </w:pPr>
    <w:rPr>
      <w:rFonts w:cstheme="minorHAnsi"/>
      <w:sz w:val="18"/>
      <w:szCs w:val="18"/>
    </w:rPr>
  </w:style>
  <w:style w:type="paragraph" w:styleId="19">
    <w:name w:val="Normal (Web)"/>
    <w:basedOn w:val="1"/>
    <w:unhideWhenUsed/>
    <w:qFormat/>
    <w:uiPriority w:val="99"/>
    <w:pPr>
      <w:spacing w:beforeAutospacing="1" w:afterAutospacing="1"/>
      <w:jc w:val="left"/>
    </w:pPr>
    <w:rPr>
      <w:rFonts w:cs="Times New Roman"/>
      <w:kern w:val="0"/>
      <w:sz w:val="24"/>
    </w:rPr>
  </w:style>
  <w:style w:type="table" w:styleId="21">
    <w:name w:val="Table Grid"/>
    <w:basedOn w:val="2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Emphasis"/>
    <w:basedOn w:val="22"/>
    <w:qFormat/>
    <w:uiPriority w:val="20"/>
    <w:rPr>
      <w:i/>
      <w:iCs/>
    </w:rPr>
  </w:style>
  <w:style w:type="character" w:styleId="24">
    <w:name w:val="Hyperlink"/>
    <w:basedOn w:val="22"/>
    <w:unhideWhenUsed/>
    <w:qFormat/>
    <w:uiPriority w:val="99"/>
    <w:rPr>
      <w:color w:val="0000FF"/>
      <w:u w:val="single"/>
    </w:rPr>
  </w:style>
  <w:style w:type="paragraph" w:styleId="25">
    <w:name w:val="List Paragraph"/>
    <w:basedOn w:val="1"/>
    <w:qFormat/>
    <w:uiPriority w:val="34"/>
    <w:pPr>
      <w:ind w:firstLine="420" w:firstLineChars="200"/>
    </w:pPr>
  </w:style>
  <w:style w:type="character" w:customStyle="1" w:styleId="26">
    <w:name w:val="标题 1 字符"/>
    <w:basedOn w:val="22"/>
    <w:link w:val="2"/>
    <w:qFormat/>
    <w:uiPriority w:val="9"/>
    <w:rPr>
      <w:b/>
      <w:bCs/>
      <w:kern w:val="44"/>
      <w:sz w:val="44"/>
      <w:szCs w:val="44"/>
    </w:rPr>
  </w:style>
  <w:style w:type="paragraph" w:customStyle="1" w:styleId="2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28">
    <w:name w:val="页眉 字符"/>
    <w:basedOn w:val="22"/>
    <w:link w:val="13"/>
    <w:qFormat/>
    <w:uiPriority w:val="99"/>
    <w:rPr>
      <w:sz w:val="18"/>
      <w:szCs w:val="18"/>
    </w:rPr>
  </w:style>
  <w:style w:type="character" w:customStyle="1" w:styleId="29">
    <w:name w:val="页脚 字符"/>
    <w:basedOn w:val="22"/>
    <w:link w:val="12"/>
    <w:qFormat/>
    <w:uiPriority w:val="99"/>
    <w:rPr>
      <w:sz w:val="18"/>
      <w:szCs w:val="18"/>
    </w:rPr>
  </w:style>
  <w:style w:type="character" w:customStyle="1" w:styleId="30">
    <w:name w:val="日期 字符"/>
    <w:basedOn w:val="22"/>
    <w:link w:val="11"/>
    <w:semiHidden/>
    <w:qFormat/>
    <w:uiPriority w:val="99"/>
    <w:rPr>
      <w:rFonts w:asciiTheme="minorHAnsi" w:hAnsiTheme="minorHAnsi" w:eastAsiaTheme="minorEastAsia" w:cstheme="minorBidi"/>
      <w:kern w:val="2"/>
      <w:sz w:val="21"/>
      <w:szCs w:val="22"/>
    </w:rPr>
  </w:style>
  <w:style w:type="character" w:customStyle="1" w:styleId="31">
    <w:name w:val="标题 2 字符"/>
    <w:basedOn w:val="22"/>
    <w:link w:val="3"/>
    <w:semiHidden/>
    <w:qFormat/>
    <w:uiPriority w:val="9"/>
    <w:rPr>
      <w:rFonts w:asciiTheme="majorHAnsi" w:hAnsiTheme="majorHAnsi" w:eastAsiaTheme="majorEastAsia" w:cstheme="majorBidi"/>
      <w:b/>
      <w:bCs/>
      <w:kern w:val="2"/>
      <w:sz w:val="32"/>
      <w:szCs w:val="32"/>
    </w:rPr>
  </w:style>
  <w:style w:type="character" w:customStyle="1" w:styleId="32">
    <w:name w:val="标题 3 字符"/>
    <w:basedOn w:val="22"/>
    <w:link w:val="4"/>
    <w:semiHidden/>
    <w:qFormat/>
    <w:uiPriority w:val="9"/>
    <w:rPr>
      <w:rFonts w:asciiTheme="minorHAnsi" w:hAnsiTheme="minorHAnsi" w:eastAsiaTheme="minorEastAsia" w:cstheme="minorBidi"/>
      <w:b/>
      <w:bCs/>
      <w:kern w:val="2"/>
      <w:sz w:val="32"/>
      <w:szCs w:val="32"/>
    </w:rPr>
  </w:style>
  <w:style w:type="paragraph" w:customStyle="1" w:styleId="33">
    <w:name w:val="21bc9c4b-6a32-43e5-beaa-fd2d792c5735"/>
    <w:basedOn w:val="2"/>
    <w:next w:val="34"/>
    <w:link w:val="36"/>
    <w:qFormat/>
    <w:uiPriority w:val="0"/>
    <w:pPr>
      <w:adjustRightInd w:val="0"/>
      <w:spacing w:before="0" w:beforeLines="50" w:after="0" w:afterLines="50" w:line="288" w:lineRule="auto"/>
      <w:ind w:left="200" w:leftChars="200"/>
      <w:jc w:val="left"/>
    </w:pPr>
    <w:rPr>
      <w:rFonts w:ascii="微软雅黑" w:hAnsi="微软雅黑" w:eastAsia="微软雅黑"/>
      <w:bCs w:val="0"/>
      <w:color w:val="000000"/>
      <w:sz w:val="32"/>
      <w:szCs w:val="36"/>
    </w:rPr>
  </w:style>
  <w:style w:type="paragraph" w:customStyle="1" w:styleId="34">
    <w:name w:val="acbfdd8b-e11b-4d36-88ff-6049b138f862"/>
    <w:basedOn w:val="7"/>
    <w:link w:val="37"/>
    <w:qFormat/>
    <w:uiPriority w:val="0"/>
    <w:pPr>
      <w:adjustRightInd w:val="0"/>
      <w:spacing w:beforeLines="50" w:after="0" w:afterLines="50" w:line="288" w:lineRule="auto"/>
      <w:ind w:left="200" w:leftChars="200"/>
      <w:jc w:val="left"/>
    </w:pPr>
    <w:rPr>
      <w:rFonts w:ascii="微软雅黑" w:hAnsi="微软雅黑" w:eastAsia="微软雅黑"/>
      <w:bCs/>
      <w:color w:val="000000"/>
      <w:sz w:val="22"/>
      <w:szCs w:val="36"/>
    </w:rPr>
  </w:style>
  <w:style w:type="character" w:customStyle="1" w:styleId="35">
    <w:name w:val="TOC 1 字符"/>
    <w:basedOn w:val="22"/>
    <w:link w:val="14"/>
    <w:qFormat/>
    <w:uiPriority w:val="39"/>
    <w:rPr>
      <w:rFonts w:asciiTheme="minorHAnsi" w:hAnsiTheme="minorHAnsi" w:eastAsiaTheme="minorEastAsia" w:cstheme="minorHAnsi"/>
      <w:b/>
      <w:bCs/>
      <w:caps/>
      <w:kern w:val="2"/>
    </w:rPr>
  </w:style>
  <w:style w:type="character" w:customStyle="1" w:styleId="36">
    <w:name w:val="21bc9c4b-6a32-43e5-beaa-fd2d792c5735 字符"/>
    <w:basedOn w:val="35"/>
    <w:link w:val="33"/>
    <w:qFormat/>
    <w:uiPriority w:val="0"/>
    <w:rPr>
      <w:rFonts w:ascii="微软雅黑" w:hAnsi="微软雅黑" w:eastAsia="微软雅黑" w:cstheme="minorBidi"/>
      <w:b w:val="0"/>
      <w:color w:val="000000"/>
      <w:kern w:val="44"/>
      <w:sz w:val="32"/>
      <w:szCs w:val="36"/>
    </w:rPr>
  </w:style>
  <w:style w:type="character" w:customStyle="1" w:styleId="37">
    <w:name w:val="acbfdd8b-e11b-4d36-88ff-6049b138f862 字符"/>
    <w:basedOn w:val="35"/>
    <w:link w:val="34"/>
    <w:qFormat/>
    <w:uiPriority w:val="0"/>
    <w:rPr>
      <w:rFonts w:ascii="微软雅黑" w:hAnsi="微软雅黑" w:eastAsia="微软雅黑" w:cstheme="minorBidi"/>
      <w:bCs w:val="0"/>
      <w:color w:val="000000"/>
      <w:kern w:val="2"/>
      <w:sz w:val="22"/>
      <w:szCs w:val="36"/>
    </w:rPr>
  </w:style>
  <w:style w:type="character" w:customStyle="1" w:styleId="38">
    <w:name w:val="正文文本 字符"/>
    <w:basedOn w:val="22"/>
    <w:link w:val="7"/>
    <w:semiHidden/>
    <w:qFormat/>
    <w:uiPriority w:val="99"/>
    <w:rPr>
      <w:rFonts w:asciiTheme="minorHAnsi" w:hAnsiTheme="minorHAnsi" w:eastAsiaTheme="minorEastAsia" w:cstheme="minorBidi"/>
      <w:kern w:val="2"/>
      <w:sz w:val="21"/>
      <w:szCs w:val="22"/>
    </w:rPr>
  </w:style>
  <w:style w:type="paragraph" w:customStyle="1" w:styleId="39">
    <w:name w:val="71e7dc79-1ff7-45e8-997d-0ebda3762b91"/>
    <w:basedOn w:val="3"/>
    <w:next w:val="34"/>
    <w:link w:val="40"/>
    <w:qFormat/>
    <w:uiPriority w:val="0"/>
    <w:pPr>
      <w:adjustRightInd w:val="0"/>
      <w:spacing w:before="0" w:after="0" w:line="288" w:lineRule="auto"/>
      <w:ind w:left="200" w:leftChars="200"/>
      <w:jc w:val="left"/>
    </w:pPr>
    <w:rPr>
      <w:rFonts w:ascii="微软雅黑" w:hAnsi="微软雅黑" w:eastAsia="微软雅黑"/>
      <w:bCs w:val="0"/>
      <w:color w:val="000000"/>
      <w:sz w:val="28"/>
      <w:szCs w:val="28"/>
    </w:rPr>
  </w:style>
  <w:style w:type="character" w:customStyle="1" w:styleId="40">
    <w:name w:val="71e7dc79-1ff7-45e8-997d-0ebda3762b91 字符"/>
    <w:basedOn w:val="35"/>
    <w:link w:val="39"/>
    <w:qFormat/>
    <w:uiPriority w:val="0"/>
    <w:rPr>
      <w:rFonts w:ascii="微软雅黑" w:hAnsi="微软雅黑" w:eastAsia="微软雅黑" w:cstheme="majorBidi"/>
      <w:b w:val="0"/>
      <w:color w:val="000000"/>
      <w:kern w:val="2"/>
      <w:sz w:val="28"/>
      <w:szCs w:val="28"/>
    </w:rPr>
  </w:style>
  <w:style w:type="paragraph" w:customStyle="1" w:styleId="41">
    <w:name w:val="b63ee27f-4cf3-414c-9275-d88e3f90795e"/>
    <w:basedOn w:val="4"/>
    <w:next w:val="34"/>
    <w:link w:val="42"/>
    <w:qFormat/>
    <w:uiPriority w:val="0"/>
    <w:pPr>
      <w:adjustRightInd w:val="0"/>
      <w:spacing w:before="0" w:after="0" w:line="288" w:lineRule="auto"/>
      <w:ind w:left="503" w:leftChars="503"/>
      <w:jc w:val="left"/>
    </w:pPr>
    <w:rPr>
      <w:rFonts w:ascii="微软雅黑" w:hAnsi="微软雅黑" w:eastAsia="微软雅黑"/>
      <w:color w:val="000000"/>
      <w:sz w:val="26"/>
    </w:rPr>
  </w:style>
  <w:style w:type="character" w:customStyle="1" w:styleId="42">
    <w:name w:val="b63ee27f-4cf3-414c-9275-d88e3f90795e 字符"/>
    <w:basedOn w:val="22"/>
    <w:link w:val="41"/>
    <w:qFormat/>
    <w:uiPriority w:val="0"/>
    <w:rPr>
      <w:rFonts w:ascii="微软雅黑" w:hAnsi="微软雅黑" w:eastAsia="微软雅黑" w:cstheme="minorBidi"/>
      <w:b/>
      <w:bCs/>
      <w:color w:val="000000"/>
      <w:kern w:val="2"/>
      <w:sz w:val="26"/>
      <w:szCs w:val="32"/>
    </w:rPr>
  </w:style>
  <w:style w:type="paragraph" w:customStyle="1" w:styleId="43">
    <w:name w:val="566ba9ff-a5b0-4b6f-bbdf-c3ab41993fc2"/>
    <w:basedOn w:val="5"/>
    <w:next w:val="34"/>
    <w:link w:val="44"/>
    <w:qFormat/>
    <w:uiPriority w:val="0"/>
    <w:pPr>
      <w:adjustRightInd w:val="0"/>
      <w:spacing w:before="0" w:after="0" w:line="288" w:lineRule="auto"/>
      <w:jc w:val="left"/>
    </w:pPr>
    <w:rPr>
      <w:rFonts w:ascii="微软雅黑" w:hAnsi="微软雅黑" w:eastAsia="微软雅黑" w:cstheme="minorBidi"/>
      <w:bCs w:val="0"/>
      <w:color w:val="000000"/>
      <w:sz w:val="24"/>
    </w:rPr>
  </w:style>
  <w:style w:type="character" w:customStyle="1" w:styleId="44">
    <w:name w:val="566ba9ff-a5b0-4b6f-bbdf-c3ab41993fc2 字符"/>
    <w:basedOn w:val="35"/>
    <w:link w:val="43"/>
    <w:qFormat/>
    <w:uiPriority w:val="0"/>
    <w:rPr>
      <w:rFonts w:ascii="微软雅黑" w:hAnsi="微软雅黑" w:eastAsia="微软雅黑" w:cstheme="minorBidi"/>
      <w:b w:val="0"/>
      <w:color w:val="000000"/>
      <w:kern w:val="2"/>
      <w:sz w:val="24"/>
      <w:szCs w:val="28"/>
    </w:rPr>
  </w:style>
  <w:style w:type="character" w:customStyle="1" w:styleId="45">
    <w:name w:val="标题 4 字符"/>
    <w:basedOn w:val="22"/>
    <w:link w:val="5"/>
    <w:semiHidden/>
    <w:qFormat/>
    <w:uiPriority w:val="9"/>
    <w:rPr>
      <w:rFonts w:asciiTheme="majorHAnsi" w:hAnsiTheme="majorHAnsi" w:eastAsiaTheme="majorEastAsia" w:cstheme="majorBidi"/>
      <w:b/>
      <w:bCs/>
      <w:kern w:val="2"/>
      <w:sz w:val="28"/>
      <w:szCs w:val="28"/>
    </w:rPr>
  </w:style>
  <w:style w:type="paragraph" w:customStyle="1" w:styleId="46">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47">
    <w:name w:val="Title"/>
    <w:uiPriority w:val="0"/>
    <w:rPr>
      <w:rFonts w:ascii="Songti SC" w:hAnsi="Songti SC" w:eastAsia="Songti SC" w:cs="等线"/>
      <w:color w:val="000000"/>
      <w:sz w:val="44"/>
    </w:rPr>
  </w:style>
  <w:style w:type="paragraph" w:customStyle="1" w:styleId="48">
    <w:name w:val="Caption Plain"/>
    <w:uiPriority w:val="0"/>
    <w:pPr>
      <w:spacing w:before="40" w:after="120"/>
    </w:pPr>
    <w:rPr>
      <w:rFonts w:ascii="Songti SC" w:hAnsi="Songti SC" w:eastAsia="Songti SC" w:cs="等线"/>
      <w:color w:val="000000"/>
      <w:sz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0A7335FB-0003-4B7A-AEB3-398184A10BE2}">
  <ds:schemaRefs/>
</ds:datastoreItem>
</file>

<file path=docProps/app.xml><?xml version="1.0" encoding="utf-8"?>
<Properties xmlns="http://schemas.openxmlformats.org/officeDocument/2006/extended-properties" xmlns:vt="http://schemas.openxmlformats.org/officeDocument/2006/docPropsVTypes">
  <Template>Normal.dotm</Template>
  <Pages>14</Pages>
  <Words>7545</Words>
  <Characters>7758</Characters>
  <Lines>137</Lines>
  <Paragraphs>38</Paragraphs>
  <TotalTime>1</TotalTime>
  <ScaleCrop>false</ScaleCrop>
  <LinksUpToDate>false</LinksUpToDate>
  <CharactersWithSpaces>8161</CharactersWithSpaces>
  <Application>WPS Office_12.1.24709.24709_F1E327BC-269C-435d-A152-05C5408002CA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2024-04-08T10:01:00Z</dcterms:created>
  <dc:creator>acer</dc:creator>
  <cp:lastModifiedBy>vousmevoyez</cp:lastModifiedBy>
  <cp:lastPrinted>2024-04-16T16:44:00Z</cp:lastPrinted>
  <dcterms:modified xsi:type="dcterms:W3CDTF">2026-10-15T16:45:55Z</dcterms:modified>
  <dc:subject>机器人设计项目竞赛规则规程</dc:subject>
  <dc:title>方寸争锋竞赛规则规程</dc:title>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2052-12.1.24709.24709</vt:lpwstr>
  </property>
  <property fmtid="{D5CDD505-2E9C-101B-9397-08002B2CF9AE}" pid="3" name="ICV">
    <vt:lpwstr>13C0C41AB587D2CAB8EBC96A8065F7B1_43</vt:lpwstr>
  </property>
  <property fmtid="{D5CDD505-2E9C-101B-9397-08002B2CF9AE}" pid="4" name="KSOTemplateDocerSaveRecord">
    <vt:lpwstr>eyJoZGlkIjoiNjMzMTc1OGM5YmYzMmZhZGFlMjY0ODk5YTQxNWQyNTgiLCJ1c2VySWQiOiI2MDc0ODUyNTgifQ==</vt:lpwstr>
  </property>
</Properties>
</file>