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65EA4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神奇的电子世界探秘——</w:t>
      </w:r>
      <w:bookmarkStart w:id="41" w:name="_GoBack"/>
      <w:r>
        <w:rPr>
          <w:rFonts w:ascii="Arial" w:hAnsi="Arial" w:eastAsia="等线" w:cs="Arial"/>
          <w:b/>
          <w:sz w:val="36"/>
        </w:rPr>
        <w:t>机器人对阵棋</w:t>
      </w:r>
      <w:bookmarkEnd w:id="0"/>
      <w:bookmarkEnd w:id="41"/>
    </w:p>
    <w:p w14:paraId="2B972BBA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教案</w:t>
      </w:r>
      <w:bookmarkEnd w:id="1"/>
    </w:p>
    <w:p w14:paraId="213FEF5B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教学目标</w:t>
      </w:r>
      <w:bookmarkEnd w:id="2"/>
    </w:p>
    <w:p w14:paraId="177533D2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知识目标</w:t>
      </w:r>
      <w:r>
        <w:rPr>
          <w:rFonts w:ascii="Arial" w:hAnsi="Arial" w:eastAsia="等线" w:cs="Arial"/>
          <w:sz w:val="22"/>
        </w:rPr>
        <w:t>：巩固APM AI25机器人巡线行驶、路口识别核心技能，理解</w:t>
      </w:r>
      <w:r>
        <w:rPr>
          <w:rFonts w:ascii="Arial" w:hAnsi="Arial" w:eastAsia="等线" w:cs="Arial"/>
          <w:b/>
          <w:sz w:val="22"/>
        </w:rPr>
        <w:t>申字型对战地图</w:t>
      </w:r>
      <w:r>
        <w:rPr>
          <w:rFonts w:ascii="Arial" w:hAnsi="Arial" w:eastAsia="等线" w:cs="Arial"/>
          <w:sz w:val="22"/>
        </w:rPr>
        <w:t>的路线结构与路口分布；掌握函数模块化编程思想，能将左转、右转、T字、十字、左转/右转路口越过等动作封装为独立可复用函数；复习迷宫课程内容，拓展掌握</w:t>
      </w:r>
      <w:r>
        <w:rPr>
          <w:rFonts w:ascii="Arial" w:hAnsi="Arial" w:eastAsia="等线" w:cs="Arial"/>
          <w:b/>
          <w:sz w:val="22"/>
        </w:rPr>
        <w:t>路口越过</w:t>
      </w:r>
      <w:r>
        <w:rPr>
          <w:rFonts w:ascii="Arial" w:hAnsi="Arial" w:eastAsia="等线" w:cs="Arial"/>
          <w:sz w:val="22"/>
        </w:rPr>
        <w:t>两种新增动作，适配复杂对战路线行驶要求。</w:t>
      </w:r>
    </w:p>
    <w:p w14:paraId="0C80C6B3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能力目标</w:t>
      </w:r>
      <w:r>
        <w:rPr>
          <w:rFonts w:ascii="Arial" w:hAnsi="Arial" w:eastAsia="等线" w:cs="Arial"/>
          <w:sz w:val="22"/>
        </w:rPr>
        <w:t>：能根据攻方/守方不同攻防角色，独立规划机器人最优行驶路线；能灵活调用封装的路口函数，编写完整的对战行驶程序；能调试优化机器人速度、转弯延时、路口判断阈值，实现申字型地图内稳定巡线行驶；培养策略思维，攻方规划高效通关路线，守方设计动态巡逻、预判拦截的防御路线。</w:t>
      </w:r>
    </w:p>
    <w:p w14:paraId="592483E3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情感目标</w:t>
      </w:r>
      <w:r>
        <w:rPr>
          <w:rFonts w:ascii="Arial" w:hAnsi="Arial" w:eastAsia="等线" w:cs="Arial"/>
          <w:sz w:val="22"/>
        </w:rPr>
        <w:t>：在机器人对战中体验编程实践的乐趣与竞技性，激发对机器人复杂任务编程的探索兴趣；培养团队协作与策略规划能力，学会在对战中分析问题、调整方案；作为进阶课收官课程，梳理整合机器人编程核心技能，建立模块化、系统化的编程思维，增强科技探索的成就感与自信心。</w:t>
      </w:r>
    </w:p>
    <w:p w14:paraId="420B7366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教学重难点</w:t>
      </w:r>
      <w:bookmarkEnd w:id="3"/>
    </w:p>
    <w:p w14:paraId="45F35743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教学重点</w:t>
      </w:r>
      <w:r>
        <w:rPr>
          <w:rFonts w:ascii="Arial" w:hAnsi="Arial" w:eastAsia="等线" w:cs="Arial"/>
          <w:sz w:val="22"/>
        </w:rPr>
        <w:t>：掌握左转、右转、T字、十字、左转/右转路口越过6类动作的函数封装方法，实现程序复用；理解申字型地图路线结构，能根据攻方/守方角色规划合理行驶路线；灵活调用函数模块编写对战程序，实现机器人在地图内稳定巡线、精准执行路口动作；遵循对战规则，实现攻方通关、守方动态巡逻拦截的核心功能。</w:t>
      </w:r>
    </w:p>
    <w:p w14:paraId="37FBB791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教学难点</w:t>
      </w:r>
      <w:r>
        <w:rPr>
          <w:rFonts w:ascii="Arial" w:hAnsi="Arial" w:eastAsia="等线" w:cs="Arial"/>
          <w:sz w:val="22"/>
        </w:rPr>
        <w:t>：精准调试</w:t>
      </w:r>
      <w:r>
        <w:rPr>
          <w:rFonts w:ascii="Arial" w:hAnsi="Arial" w:eastAsia="等线" w:cs="Arial"/>
          <w:b/>
          <w:sz w:val="22"/>
        </w:rPr>
        <w:t>路口越过</w:t>
      </w:r>
      <w:r>
        <w:rPr>
          <w:rFonts w:ascii="Arial" w:hAnsi="Arial" w:eastAsia="等线" w:cs="Arial"/>
          <w:sz w:val="22"/>
        </w:rPr>
        <w:t>动作的参数（直行距离、转弯延时），确保机器人成功越过路口不偏离黑线；根据申字型地图的路口分布，规划攻方最优通关路线、守方高效拦截路线，兼顾行驶速度与路口执行精准度；调试守方机器人的动态巡逻节奏，实现预判拦截且不违反“持续行驶、速度≥30”的规则；解决对战中因路线复杂、机器人互动导致的巡线跑偏、动作执行失误问题。</w:t>
      </w:r>
    </w:p>
    <w:p w14:paraId="7EE7835E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教学准备</w:t>
      </w:r>
      <w:bookmarkEnd w:id="4"/>
    </w:p>
    <w:p w14:paraId="4A2C2103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教师准备</w:t>
      </w:r>
      <w:r>
        <w:rPr>
          <w:rFonts w:ascii="Arial" w:hAnsi="Arial" w:eastAsia="等线" w:cs="Arial"/>
          <w:sz w:val="22"/>
        </w:rPr>
        <w:t>：PPT课件（含对阵棋规则、申字型地图详解、路口动作函数封装示例、路线规划策略、调试指南）；APM AI25机器人（每组2台，分别作为攻方/守方，含光电巡线传感器、电机，提前校准）；</w:t>
      </w:r>
      <w:r>
        <w:rPr>
          <w:rFonts w:ascii="Arial" w:hAnsi="Arial" w:eastAsia="等线" w:cs="Arial"/>
          <w:b/>
          <w:sz w:val="22"/>
        </w:rPr>
        <w:t>申字型对战赛道</w:t>
      </w:r>
      <w:r>
        <w:rPr>
          <w:rFonts w:ascii="Arial" w:hAnsi="Arial" w:eastAsia="等线" w:cs="Arial"/>
          <w:sz w:val="22"/>
        </w:rPr>
        <w:t>（地面绘制黑线构成申字型路线，标注攻方起点&lt;下端&gt;、守方起点&lt;上端&gt;，明确各类路口位置）；预装APM图形化编程软件的电脑；程序故障排查示例（如路口越过跑偏、巡线失准、转弯不精准）；安全操作提示卡；对战评比规则卡；函数封装模板表。</w:t>
      </w:r>
    </w:p>
    <w:p w14:paraId="627567C7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学生准备</w:t>
      </w:r>
      <w:r>
        <w:rPr>
          <w:rFonts w:ascii="Arial" w:hAnsi="Arial" w:eastAsia="等线" w:cs="Arial"/>
          <w:sz w:val="22"/>
        </w:rPr>
        <w:t>：APM AI25机器人（2台/组）、预装编程软件的电脑、数据线；笔、练习本；程序调试记录表；草稿纸（用于绘制申字型地图并规划行驶路线、标注路口动作）。</w:t>
      </w:r>
    </w:p>
    <w:p w14:paraId="70048BC8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教学过程</w:t>
      </w:r>
      <w:bookmarkEnd w:id="5"/>
    </w:p>
    <w:p w14:paraId="5642B4DB">
      <w:pPr>
        <w:spacing w:before="260" w:after="120" w:line="288" w:lineRule="auto"/>
        <w:ind w:left="0"/>
        <w:jc w:val="left"/>
        <w:outlineLvl w:val="3"/>
      </w:pPr>
      <w:bookmarkStart w:id="6" w:name="heading_6"/>
      <w:r>
        <w:rPr>
          <w:rFonts w:ascii="Arial" w:hAnsi="Arial" w:eastAsia="等线" w:cs="Arial"/>
          <w:b/>
          <w:sz w:val="28"/>
        </w:rPr>
        <w:t>一、情景导入：机器人对战竞技，开启对阵棋挑战（5分钟）</w:t>
      </w:r>
      <w:bookmarkEnd w:id="6"/>
    </w:p>
    <w:p w14:paraId="2A738299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展示申字型对战赛道与机器人，介绍对战主题：“今天是我们机器人进阶课的最后一课，我们将开展一场机器人对阵棋竞技赛！机器人分为攻方和守方，在申字型地图上展开攻防对战——攻方从下端起点出发，沿黑线巡线抵达上端守方起点即获胜；守方在地图内动态巡逻，正面撞击攻方即获胜。要让机器人完成对战，不仅需要巩固巡线、路口识别技能，还要学会封装路口动作函数、规划攻防路线，大家准备好迎接挑战了吗？”</w:t>
      </w:r>
    </w:p>
    <w:p w14:paraId="314BD903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详细讲解</w:t>
      </w:r>
      <w:r>
        <w:rPr>
          <w:rFonts w:ascii="Arial" w:hAnsi="Arial" w:eastAsia="等线" w:cs="Arial"/>
          <w:b/>
          <w:sz w:val="22"/>
        </w:rPr>
        <w:t>机器人对阵棋核心规则</w:t>
      </w:r>
      <w:r>
        <w:rPr>
          <w:rFonts w:ascii="Arial" w:hAnsi="Arial" w:eastAsia="等线" w:cs="Arial"/>
          <w:sz w:val="22"/>
        </w:rPr>
        <w:t>，明确攻防目标与胜负判定：</w:t>
      </w:r>
    </w:p>
    <w:p w14:paraId="3406E917"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对战目标：攻方→巡线抵达上端起点；守方→正面撞击攻方，且必须持续行驶（速度≥30），禁止静止蹲守；</w:t>
      </w:r>
    </w:p>
    <w:p w14:paraId="7A70A6B1">
      <w:pPr>
        <w:numPr>
          <w:ilvl w:val="0"/>
          <w:numId w:val="1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通用规则：双方机器人均需在黑线内行驶，违规则判负；</w:t>
      </w:r>
    </w:p>
    <w:p w14:paraId="70F75BFC">
      <w:pPr>
        <w:numPr>
          <w:ilvl w:val="0"/>
          <w:numId w:val="1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胜负判定：攻方胜→成功抵达守方起点；守方胜→正面撞击攻方；守方负→静止不动、速度＜30或未成功拦截。</w:t>
      </w:r>
    </w:p>
    <w:p w14:paraId="1D0277DF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板书课题，明确学习任务：封装路口动作函数→规划攻防路线→编写对战程序→调试机器人→开展对阵棋竞技赛。</w:t>
      </w:r>
    </w:p>
    <w:p w14:paraId="3516F4F6">
      <w:pPr>
        <w:spacing w:before="260" w:after="120" w:line="288" w:lineRule="auto"/>
        <w:ind w:left="0"/>
        <w:jc w:val="left"/>
        <w:outlineLvl w:val="3"/>
      </w:pPr>
      <w:bookmarkStart w:id="7" w:name="heading_7"/>
      <w:r>
        <w:rPr>
          <w:rFonts w:ascii="Arial" w:hAnsi="Arial" w:eastAsia="等线" w:cs="Arial"/>
          <w:b/>
          <w:sz w:val="28"/>
        </w:rPr>
        <w:t>二、学习新知：地图认知+函数封装+路线规划（15分钟）</w:t>
      </w:r>
      <w:bookmarkEnd w:id="7"/>
    </w:p>
    <w:p w14:paraId="02D54344">
      <w:pPr>
        <w:spacing w:before="240" w:after="120" w:line="288" w:lineRule="auto"/>
        <w:ind w:left="0"/>
        <w:jc w:val="left"/>
        <w:outlineLvl w:val="4"/>
      </w:pPr>
      <w:bookmarkStart w:id="8" w:name="heading_8"/>
      <w:r>
        <w:rPr>
          <w:rFonts w:ascii="Arial" w:hAnsi="Arial" w:eastAsia="等线" w:cs="Arial"/>
          <w:b/>
          <w:sz w:val="24"/>
        </w:rPr>
        <w:t>（一）核心认知：申字型对战地图与路口类型</w:t>
      </w:r>
      <w:bookmarkEnd w:id="8"/>
    </w:p>
    <w:p w14:paraId="4F71033B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申字型地图路线结构</w:t>
      </w:r>
      <w:r>
        <w:rPr>
          <w:rFonts w:ascii="Arial" w:hAnsi="Arial" w:eastAsia="等线" w:cs="Arial"/>
          <w:sz w:val="22"/>
        </w:rPr>
        <w:t>：地图由黑线构成申字形状，包含</w:t>
      </w:r>
      <w:r>
        <w:rPr>
          <w:rFonts w:ascii="Arial" w:hAnsi="Arial" w:eastAsia="等线" w:cs="Arial"/>
          <w:b/>
          <w:sz w:val="22"/>
        </w:rPr>
        <w:t>直行段、左转路口、右转路口、T字路口、十字路口</w:t>
      </w:r>
      <w:r>
        <w:rPr>
          <w:rFonts w:ascii="Arial" w:hAnsi="Arial" w:eastAsia="等线" w:cs="Arial"/>
          <w:sz w:val="22"/>
        </w:rPr>
        <w:t>五大基础路段/路口，上下两端分别为守方、攻方起点，中间交叉段为核心对战拦截区域；地图内的路口分布是路线规划的关键，攻方需选择路口最少、路线最短的通关路径，守方需在核心交叉段规划动态巡逻路径。</w:t>
      </w:r>
    </w:p>
    <w:p w14:paraId="0758CBC6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对战所需路口动作</w:t>
      </w:r>
      <w:r>
        <w:rPr>
          <w:rFonts w:ascii="Arial" w:hAnsi="Arial" w:eastAsia="等线" w:cs="Arial"/>
          <w:sz w:val="22"/>
        </w:rPr>
        <w:t>：结合迷宫课程基础动作，新增</w:t>
      </w:r>
      <w:r>
        <w:rPr>
          <w:rFonts w:ascii="Arial" w:hAnsi="Arial" w:eastAsia="等线" w:cs="Arial"/>
          <w:b/>
          <w:sz w:val="22"/>
        </w:rPr>
        <w:t>路口越过</w:t>
      </w:r>
      <w:r>
        <w:rPr>
          <w:rFonts w:ascii="Arial" w:hAnsi="Arial" w:eastAsia="等线" w:cs="Arial"/>
          <w:sz w:val="22"/>
        </w:rPr>
        <w:t>动作，共6类核心动作，均需封装为独立函数，满足对战复杂路线需求：</w:t>
      </w:r>
    </w:p>
    <w:p w14:paraId="5AE488BC">
      <w:pPr>
        <w:numPr>
          <w:ilvl w:val="0"/>
          <w:numId w:val="1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基础路口动作（迷宫课程复习）：左转、右转、T字路口通行、十字路口通行；</w:t>
      </w:r>
    </w:p>
    <w:p w14:paraId="3698EB3E">
      <w:pPr>
        <w:numPr>
          <w:ilvl w:val="0"/>
          <w:numId w:val="1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新增路口动作（进阶拓展）：左转路口越过、右转路口越过（机器人行驶至路口，不转向而是继续直行越过路口，保持黑线巡线，是对战中灵活变道、规避拦截的关键）。</w:t>
      </w:r>
    </w:p>
    <w:p w14:paraId="3930902D">
      <w:pPr>
        <w:spacing w:before="240" w:after="120" w:line="288" w:lineRule="auto"/>
        <w:ind w:left="0"/>
        <w:jc w:val="left"/>
        <w:outlineLvl w:val="4"/>
      </w:pPr>
      <w:bookmarkStart w:id="9" w:name="heading_9"/>
      <w:r>
        <w:rPr>
          <w:rFonts w:ascii="Arial" w:hAnsi="Arial" w:eastAsia="等线" w:cs="Arial"/>
          <w:b/>
          <w:sz w:val="24"/>
        </w:rPr>
        <w:t>（二）核心技能：函数模块化编程与路口动作封装</w:t>
      </w:r>
      <w:bookmarkEnd w:id="9"/>
    </w:p>
    <w:p w14:paraId="4CF253EE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函数模块化编程思想</w:t>
      </w:r>
      <w:r>
        <w:rPr>
          <w:rFonts w:ascii="Arial" w:hAnsi="Arial" w:eastAsia="等线" w:cs="Arial"/>
          <w:sz w:val="22"/>
        </w:rPr>
        <w:t>：将机器人重复执行的路口动作，单独编写为</w:t>
      </w:r>
      <w:r>
        <w:rPr>
          <w:rFonts w:ascii="Arial" w:hAnsi="Arial" w:eastAsia="等线" w:cs="Arial"/>
          <w:b/>
          <w:sz w:val="22"/>
        </w:rPr>
        <w:t>独立的函数模块</w:t>
      </w:r>
      <w:r>
        <w:rPr>
          <w:rFonts w:ascii="Arial" w:hAnsi="Arial" w:eastAsia="等线" w:cs="Arial"/>
          <w:sz w:val="22"/>
        </w:rPr>
        <w:t>，每个函数对应一个固定路口动作，编写完成后可在主程序中直接调用，无需重复编写代码，大幅提高程序编写效率与可读性，同时便于统一调试参数。</w:t>
      </w:r>
    </w:p>
    <w:p w14:paraId="442C60C9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6类路口动作函数封装要求</w:t>
      </w:r>
      <w:r>
        <w:rPr>
          <w:rFonts w:ascii="Arial" w:hAnsi="Arial" w:eastAsia="等线" w:cs="Arial"/>
          <w:sz w:val="22"/>
        </w:rPr>
        <w:t>：</w:t>
      </w:r>
    </w:p>
    <w:p w14:paraId="37926D8A">
      <w:pPr>
        <w:numPr>
          <w:ilvl w:val="0"/>
          <w:numId w:val="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函数命名：简洁明了，与动作对应（如「左转函数」「右转路口越过函数」）；</w:t>
      </w:r>
    </w:p>
    <w:p w14:paraId="3FAD30DE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函数内容：包含完成该路口动作的完整程序（巡线判断→直行至路口→执行转向/越过动作→继续巡线），核心参数（行驶速度、转弯延时、直行距离）在函数内统一设置，便于整体调试；</w:t>
      </w:r>
    </w:p>
    <w:p w14:paraId="53C94D91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函数复用：主程序中根据路线规划，在对应路口位置直接拖拽调用函数模块，实现“一处编写、多处调用”。</w:t>
      </w:r>
    </w:p>
    <w:p w14:paraId="70E13817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重点：路口越过动作执行逻辑</w:t>
      </w:r>
      <w:r>
        <w:rPr>
          <w:rFonts w:ascii="Arial" w:hAnsi="Arial" w:eastAsia="等线" w:cs="Arial"/>
          <w:sz w:val="22"/>
        </w:rPr>
        <w:t>：机器人行驶至路口→光电传感器检测到路口黑线→继续直行预设距离（越过路口核心区域）→保持巡线状态继续行驶，核心是调试</w:t>
      </w:r>
      <w:r>
        <w:rPr>
          <w:rFonts w:ascii="Arial" w:hAnsi="Arial" w:eastAsia="等线" w:cs="Arial"/>
          <w:b/>
          <w:sz w:val="22"/>
        </w:rPr>
        <w:t>直行距离参数</w:t>
      </w:r>
      <w:r>
        <w:rPr>
          <w:rFonts w:ascii="Arial" w:hAnsi="Arial" w:eastAsia="等线" w:cs="Arial"/>
          <w:sz w:val="22"/>
        </w:rPr>
        <w:t>，确保越过路口后不偏离黑线。</w:t>
      </w:r>
    </w:p>
    <w:p w14:paraId="4D2C979D">
      <w:pPr>
        <w:spacing w:before="240" w:after="120" w:line="288" w:lineRule="auto"/>
        <w:ind w:left="0"/>
        <w:jc w:val="left"/>
        <w:outlineLvl w:val="4"/>
      </w:pPr>
      <w:bookmarkStart w:id="10" w:name="heading_10"/>
      <w:r>
        <w:rPr>
          <w:rFonts w:ascii="Arial" w:hAnsi="Arial" w:eastAsia="等线" w:cs="Arial"/>
          <w:b/>
          <w:sz w:val="24"/>
        </w:rPr>
        <w:t>（三）攻防路线规划策略：针对性设计，兼顾效率与精准</w:t>
      </w:r>
      <w:bookmarkEnd w:id="10"/>
    </w:p>
    <w:p w14:paraId="79265EF3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攻方路线规划原则</w:t>
      </w:r>
      <w:r>
        <w:rPr>
          <w:rFonts w:ascii="Arial" w:hAnsi="Arial" w:eastAsia="等线" w:cs="Arial"/>
          <w:sz w:val="22"/>
        </w:rPr>
        <w:t>：</w:t>
      </w:r>
      <w:r>
        <w:rPr>
          <w:rFonts w:ascii="Arial" w:hAnsi="Arial" w:eastAsia="等线" w:cs="Arial"/>
          <w:b/>
          <w:sz w:val="22"/>
        </w:rPr>
        <w:t>最优通关</w:t>
      </w:r>
      <w:r>
        <w:rPr>
          <w:rFonts w:ascii="Arial" w:hAnsi="Arial" w:eastAsia="等线" w:cs="Arial"/>
          <w:sz w:val="22"/>
        </w:rPr>
        <w:t>——选择</w:t>
      </w:r>
      <w:r>
        <w:rPr>
          <w:rFonts w:ascii="Arial" w:hAnsi="Arial" w:eastAsia="等线" w:cs="Arial"/>
          <w:b/>
          <w:sz w:val="22"/>
        </w:rPr>
        <w:t>路口最少、路线最短、直行段最多</w:t>
      </w:r>
      <w:r>
        <w:rPr>
          <w:rFonts w:ascii="Arial" w:hAnsi="Arial" w:eastAsia="等线" w:cs="Arial"/>
          <w:sz w:val="22"/>
        </w:rPr>
        <w:t>的路径，减少路口动作执行次数，降低跑偏概率，提升通关速度；优先避开守方核心巡逻区域，若无法避开，选择路口越过动作快速通过。</w:t>
      </w:r>
    </w:p>
    <w:p w14:paraId="20380C81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守方路线规划原则</w:t>
      </w:r>
      <w:r>
        <w:rPr>
          <w:rFonts w:ascii="Arial" w:hAnsi="Arial" w:eastAsia="等线" w:cs="Arial"/>
          <w:sz w:val="22"/>
        </w:rPr>
        <w:t>：</w:t>
      </w:r>
      <w:r>
        <w:rPr>
          <w:rFonts w:ascii="Arial" w:hAnsi="Arial" w:eastAsia="等线" w:cs="Arial"/>
          <w:b/>
          <w:sz w:val="22"/>
        </w:rPr>
        <w:t>动态拦截</w:t>
      </w:r>
      <w:r>
        <w:rPr>
          <w:rFonts w:ascii="Arial" w:hAnsi="Arial" w:eastAsia="等线" w:cs="Arial"/>
          <w:sz w:val="22"/>
        </w:rPr>
        <w:t>——以</w:t>
      </w:r>
      <w:r>
        <w:rPr>
          <w:rFonts w:ascii="Arial" w:hAnsi="Arial" w:eastAsia="等线" w:cs="Arial"/>
          <w:b/>
          <w:sz w:val="22"/>
        </w:rPr>
        <w:t>申字型中间交叉段</w:t>
      </w:r>
      <w:r>
        <w:rPr>
          <w:rFonts w:ascii="Arial" w:hAnsi="Arial" w:eastAsia="等线" w:cs="Arial"/>
          <w:sz w:val="22"/>
        </w:rPr>
        <w:t>为核心巡逻区域，规划循环巡逻路线，兼顾“持续行驶（速度≥30）”与“预判拦截”；路线需覆盖攻方主要通关路径，适当增加路口转向/越过动作，提升巡逻灵活性，避免攻方绕开拦截。</w:t>
      </w:r>
    </w:p>
    <w:p w14:paraId="66B2C78D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通用速度设置</w:t>
      </w:r>
      <w:r>
        <w:rPr>
          <w:rFonts w:ascii="Arial" w:hAnsi="Arial" w:eastAsia="等线" w:cs="Arial"/>
          <w:sz w:val="22"/>
        </w:rPr>
        <w:t>：攻方速度可设30-40（兼顾速度与精准），守方速度≥30且不超过45（符合规则，保证巡逻效率与拦截成功率）。</w:t>
      </w:r>
    </w:p>
    <w:p w14:paraId="29729BCA">
      <w:pPr>
        <w:spacing w:before="240" w:after="120" w:line="288" w:lineRule="auto"/>
        <w:ind w:left="0"/>
        <w:jc w:val="left"/>
        <w:outlineLvl w:val="4"/>
      </w:pPr>
      <w:bookmarkStart w:id="11" w:name="heading_11"/>
      <w:r>
        <w:rPr>
          <w:rFonts w:ascii="Arial" w:hAnsi="Arial" w:eastAsia="等线" w:cs="Arial"/>
          <w:b/>
          <w:sz w:val="24"/>
        </w:rPr>
        <w:t>（四）安全操作强调</w:t>
      </w:r>
      <w:bookmarkEnd w:id="11"/>
    </w:p>
    <w:p w14:paraId="687043E1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轻拿轻放APM AI25机器人，避免碰撞光电巡线传感器、电机转轴，防止传感器位置偏移、部件损坏，影响巡线与路口判断精准度；对战前将机器人放置在指定起点，确保初始位置与黑线对齐。</w:t>
      </w:r>
    </w:p>
    <w:p w14:paraId="0550DFA5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机器人对战时，赛道周围保持空旷，禁止用手触碰行驶中的机器人，避免干扰行驶路线；守方机器人速度≥30，避免高速行驶导致的碰撞损坏，对战中若发生机器人碰撞，立即暂停并检查设备。</w:t>
      </w:r>
    </w:p>
    <w:p w14:paraId="5A275C3C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电池操作禁止直接用导线连接正负极，防止短路发烫；函数封装与程序编写时，及时保存程序，避免因多次调试、路线修改导致代码丢失；调试机器人时，先在赛道单独测试，再进行对战实操。</w:t>
      </w:r>
    </w:p>
    <w:p w14:paraId="1038ADEF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每组分工明确（编程员、调试员、对战操作员），避免多人同时操作机器人，确保对战有序进行。</w:t>
      </w:r>
    </w:p>
    <w:p w14:paraId="5B3DAF34">
      <w:pPr>
        <w:spacing w:before="260" w:after="120" w:line="288" w:lineRule="auto"/>
        <w:ind w:left="0"/>
        <w:jc w:val="left"/>
        <w:outlineLvl w:val="3"/>
      </w:pPr>
      <w:bookmarkStart w:id="12" w:name="heading_12"/>
      <w:r>
        <w:rPr>
          <w:rFonts w:ascii="Arial" w:hAnsi="Arial" w:eastAsia="等线" w:cs="Arial"/>
          <w:b/>
          <w:sz w:val="28"/>
        </w:rPr>
        <w:t>三、编程设计+实践操作：函数封装+路线规划+程序编写+调试（20分钟）</w:t>
      </w:r>
      <w:bookmarkEnd w:id="12"/>
    </w:p>
    <w:p w14:paraId="771BFE47">
      <w:pPr>
        <w:spacing w:before="240" w:after="120" w:line="288" w:lineRule="auto"/>
        <w:ind w:left="0"/>
        <w:jc w:val="left"/>
        <w:outlineLvl w:val="4"/>
      </w:pPr>
      <w:bookmarkStart w:id="13" w:name="heading_13"/>
      <w:r>
        <w:rPr>
          <w:rFonts w:ascii="Arial" w:hAnsi="Arial" w:eastAsia="等线" w:cs="Arial"/>
          <w:b/>
          <w:sz w:val="24"/>
        </w:rPr>
        <w:t>（一）分步实操：从函数封装到对战调试，层层递进实现机器人对阵棋</w:t>
      </w:r>
      <w:bookmarkEnd w:id="13"/>
    </w:p>
    <w:p w14:paraId="0E167123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实操1：封装6类路口动作函数（6分钟）</w:t>
      </w:r>
    </w:p>
    <w:p w14:paraId="758E58C6">
      <w:pPr>
        <w:numPr>
          <w:ilvl w:val="0"/>
          <w:numId w:val="3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教师演示核心步骤（以「左转函数」「右转路口越过函数」为例）：</w:t>
      </w:r>
    </w:p>
    <w:p w14:paraId="632FB798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打开APM图形化编程软件，点击“新建函数”，按动作命名（如「左转函数」）；</w:t>
      </w:r>
    </w:p>
    <w:p w14:paraId="7ECE2852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在函数内编写动作程序：设置巡线速度35→光电传感器检测路口→直行至路口中心（等待0.3秒）→执行左转动作（调试转弯延时0.4秒）→继续巡线→保存函数；</w:t>
      </w:r>
    </w:p>
    <w:p w14:paraId="33E77867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③ 按相同逻辑，完成右转、T字通行、十字通行、左转路口越过、右转路口越过其余5类函数封装，重点调试</w:t>
      </w:r>
      <w:r>
        <w:rPr>
          <w:rFonts w:ascii="Arial" w:hAnsi="Arial" w:eastAsia="等线" w:cs="Arial"/>
          <w:b/>
          <w:sz w:val="22"/>
        </w:rPr>
        <w:t>路口越过函数</w:t>
      </w:r>
      <w:r>
        <w:rPr>
          <w:rFonts w:ascii="Arial" w:hAnsi="Arial" w:eastAsia="等线" w:cs="Arial"/>
          <w:sz w:val="22"/>
        </w:rPr>
        <w:t>的直行距离参数（预设0.5秒）；</w:t>
      </w:r>
    </w:p>
    <w:p w14:paraId="57F8F21E">
      <w:pPr>
        <w:numPr>
          <w:ilvl w:val="0"/>
          <w:numId w:val="3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学生分组操作，完成6类函数封装，教师巡回指导，重点讲解路口越过函数的编写逻辑，解决“函数内容不完整、参数设置不合理”等问题。</w:t>
      </w:r>
    </w:p>
    <w:p w14:paraId="6E497BC9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实操2：攻防路线规划，标注路口动作（4分钟）</w:t>
      </w:r>
    </w:p>
    <w:p w14:paraId="08B7754A">
      <w:pPr>
        <w:numPr>
          <w:ilvl w:val="0"/>
          <w:numId w:val="3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每组确定攻方/守方角色，在草稿纸的申字型地图上，分别规划行驶路线：</w:t>
      </w:r>
    </w:p>
    <w:p w14:paraId="5A518725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攻方：绘制从下端起点到上端起点的最优通关路线，标注沿途的路口类型及需执行的动作（如“左转”“十字路口通行”“右转路口越过”）；</w:t>
      </w:r>
    </w:p>
    <w:p w14:paraId="1BA8F392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守方：绘制以中间交叉段为核心的循环巡逻路线，标注路口动作，确保速度≥30，路线覆盖攻方主要通关路径，无静止蹲守路段；</w:t>
      </w:r>
    </w:p>
    <w:p w14:paraId="53594394">
      <w:pPr>
        <w:numPr>
          <w:ilvl w:val="0"/>
          <w:numId w:val="3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教师检查各组路线规划，提出优化建议（如攻方删减</w:t>
      </w:r>
      <w:r>
        <w:rPr>
          <w:rFonts w:hint="eastAsia" w:ascii="Arial" w:hAnsi="Arial" w:eastAsia="等线" w:cs="Arial"/>
          <w:sz w:val="22"/>
          <w:lang w:val="en-US" w:eastAsia="zh-CN"/>
        </w:rPr>
        <w:t>重复</w:t>
      </w:r>
      <w:r>
        <w:rPr>
          <w:rFonts w:ascii="Arial" w:hAnsi="Arial" w:eastAsia="等线" w:cs="Arial"/>
          <w:sz w:val="22"/>
        </w:rPr>
        <w:t>路口、守方优化巡逻覆盖范围），确保路线符合对战规则与攻防目标。</w:t>
      </w:r>
    </w:p>
    <w:p w14:paraId="0457342A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实操3：调用函数模块，编写攻方/守方对战程序（6分钟）</w:t>
      </w:r>
    </w:p>
    <w:p w14:paraId="547CC752">
      <w:pPr>
        <w:numPr>
          <w:ilvl w:val="0"/>
          <w:numId w:val="3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编程逻辑：</w:t>
      </w:r>
      <w:r>
        <w:rPr>
          <w:rFonts w:ascii="Arial" w:hAnsi="Arial" w:eastAsia="等线" w:cs="Arial"/>
          <w:b/>
          <w:sz w:val="22"/>
        </w:rPr>
        <w:t>主程序+函数调用</w:t>
      </w:r>
      <w:r>
        <w:rPr>
          <w:rFonts w:ascii="Arial" w:hAnsi="Arial" w:eastAsia="等线" w:cs="Arial"/>
          <w:sz w:val="22"/>
        </w:rPr>
        <w:t>——主程序实现“初始化+持续巡线”，在路线规划的对应路口位置，直接拖拽调用封装好的函数模块；</w:t>
      </w:r>
    </w:p>
    <w:p w14:paraId="0A62414F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设备初始化：声明光电巡线传感器、电机模块，设置全局巡线速度（攻方35、守方35-40），完成传感器校准；</w:t>
      </w:r>
    </w:p>
    <w:p w14:paraId="24332F1E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主程序框架：无限循环嵌套“执行巡线行驶”，在地图各路口预设位置，添加“光电传感器检测路口”条件判断，满足条件时调用对应路口动作函数；</w:t>
      </w:r>
    </w:p>
    <w:p w14:paraId="24ABFBD4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③ 攻方程序：按通关路线，依次调用对应路口函数，无路口时保持持续巡线，直至抵达上端起点；</w:t>
      </w:r>
    </w:p>
    <w:p w14:paraId="026C4599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④ 守方程序：按循环巡逻路线，依次调用对应路口函数，实现持续循环巡逻，速度始终≥30，无静止程序段；</w:t>
      </w:r>
    </w:p>
    <w:p w14:paraId="0DF1916F">
      <w:pPr>
        <w:numPr>
          <w:ilvl w:val="0"/>
          <w:numId w:val="3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学生分组编写程序，重点注意“路口判断与函数调用的精准匹配”，教师巡回指导，解决“函数调用错误、路口判断滞后”等问题。</w:t>
      </w:r>
    </w:p>
    <w:p w14:paraId="2017A08C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实操4：单独调试+对战预演，优化机器人行驶效果（4分钟）</w:t>
      </w:r>
    </w:p>
    <w:p w14:paraId="6E9E5DBB">
      <w:pPr>
        <w:numPr>
          <w:ilvl w:val="0"/>
          <w:numId w:val="4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单独调试：将攻方、守方机器人分别放在赛道起点，单独测试行驶效果，针对常见问题逐一优化：</w:t>
      </w:r>
    </w:p>
    <w:p w14:paraId="2C4A551C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① 巡线跑偏：微调光电传感器阈值、PID参数，确保机器人沿黑线稳定行驶；</w:t>
      </w:r>
    </w:p>
    <w:p w14:paraId="71949762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② 路口动作失误（转向不精准/越过跑偏）：调试函数内的转弯延时、直行距离参数，反复测试直至动作精准；</w:t>
      </w:r>
    </w:p>
    <w:p w14:paraId="7F32C060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③ 守方违规（速度＜30/静止）：检查程序中速度设置，删除所有可能导致静止的程序段，确保持续巡线；</w:t>
      </w:r>
    </w:p>
    <w:p w14:paraId="5C306AF3">
      <w:pPr>
        <w:numPr>
          <w:ilvl w:val="0"/>
          <w:numId w:val="4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对战预演：每组在赛道内进行攻方、守方机器人对战预演，调整双方行驶节奏，解决因机器人互动导致的路线干扰、动作失误问题，为正式竞技赛做准备。</w:t>
      </w:r>
    </w:p>
    <w:p w14:paraId="2E224001">
      <w:pPr>
        <w:spacing w:before="260" w:after="120" w:line="288" w:lineRule="auto"/>
        <w:ind w:left="0"/>
        <w:jc w:val="left"/>
        <w:outlineLvl w:val="3"/>
      </w:pPr>
      <w:bookmarkStart w:id="14" w:name="heading_14"/>
      <w:r>
        <w:rPr>
          <w:rFonts w:ascii="Arial" w:hAnsi="Arial" w:eastAsia="等线" w:cs="Arial"/>
          <w:b/>
          <w:sz w:val="28"/>
        </w:rPr>
        <w:t>四、总结分享：对战竞技+知识梳理+结业总结（10分钟）</w:t>
      </w:r>
      <w:bookmarkEnd w:id="14"/>
    </w:p>
    <w:p w14:paraId="53183E45">
      <w:pPr>
        <w:spacing w:before="240" w:after="120" w:line="288" w:lineRule="auto"/>
        <w:ind w:left="0"/>
        <w:jc w:val="left"/>
        <w:outlineLvl w:val="4"/>
      </w:pPr>
      <w:bookmarkStart w:id="15" w:name="heading_15"/>
      <w:r>
        <w:rPr>
          <w:rFonts w:ascii="Arial" w:hAnsi="Arial" w:eastAsia="等线" w:cs="Arial"/>
          <w:b/>
          <w:sz w:val="24"/>
        </w:rPr>
        <w:t>（一）机器人对阵棋竞技赛：分组对战，评选优胜小组</w:t>
      </w:r>
      <w:bookmarkEnd w:id="15"/>
    </w:p>
    <w:p w14:paraId="2D023404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教师宣布正式对战规则，按小组依次进行竞技赛，其余小组作为观众观摩点评；</w:t>
      </w:r>
    </w:p>
    <w:p w14:paraId="64B5DA48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对战流程：攻方、守方机器人分别放置在上下起点→同时启动程序→机器人自主行驶→根据攻防结果判定胜负，若守方违规（静止、速度＜30），直接判攻方胜；</w:t>
      </w:r>
    </w:p>
    <w:p w14:paraId="1EDA0B84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评比标准：从</w:t>
      </w:r>
      <w:r>
        <w:rPr>
          <w:rFonts w:ascii="Arial" w:hAnsi="Arial" w:eastAsia="等线" w:cs="Arial"/>
          <w:b/>
          <w:sz w:val="22"/>
        </w:rPr>
        <w:t>程序编写合理性、机器人行驶精准度、攻防策略有效性</w:t>
      </w:r>
      <w:r>
        <w:rPr>
          <w:rFonts w:ascii="Arial" w:hAnsi="Arial" w:eastAsia="等线" w:cs="Arial"/>
          <w:sz w:val="22"/>
        </w:rPr>
        <w:t>三个维度，评选“最佳攻防小组”“最精准行驶机器人”，为优胜小组颁发荣誉贴纸。</w:t>
      </w:r>
    </w:p>
    <w:p w14:paraId="07FC1FD1">
      <w:pPr>
        <w:spacing w:before="240" w:after="120" w:line="288" w:lineRule="auto"/>
        <w:ind w:left="0"/>
        <w:jc w:val="left"/>
        <w:outlineLvl w:val="4"/>
      </w:pPr>
      <w:bookmarkStart w:id="16" w:name="heading_16"/>
      <w:r>
        <w:rPr>
          <w:rFonts w:ascii="Arial" w:hAnsi="Arial" w:eastAsia="等线" w:cs="Arial"/>
          <w:b/>
          <w:sz w:val="24"/>
        </w:rPr>
        <w:t>（二）核心知识梳理：整合进阶课技能，建立系统化编程思维</w:t>
      </w:r>
      <w:bookmarkEnd w:id="16"/>
    </w:p>
    <w:p w14:paraId="6BDC0A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师生共同回顾本节课及机器人进阶课的核心知识与技能，形成完整的知识体系：</w:t>
      </w:r>
    </w:p>
    <w:p w14:paraId="7EDD1854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本节课核心</w:t>
      </w:r>
      <w:r>
        <w:rPr>
          <w:rFonts w:ascii="Arial" w:hAnsi="Arial" w:eastAsia="等线" w:cs="Arial"/>
          <w:sz w:val="22"/>
        </w:rPr>
        <w:t>：① 函数模块化编程——将重复动作封装为函数，实现“一处编写、多处调用”，提升编程效率；② 路口动作拓展——新增左转/右转路口越过，适配复杂路线；③ 攻防策略规划——根据角色设计针对性路线，兼顾功能与规则；④ 精准调试——优化速度、转弯延时、路口判断，实现稳定行驶。</w:t>
      </w:r>
    </w:p>
    <w:p w14:paraId="2DD3E7B3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进阶课核心技能整合</w:t>
      </w:r>
      <w:r>
        <w:rPr>
          <w:rFonts w:ascii="Arial" w:hAnsi="Arial" w:eastAsia="等线" w:cs="Arial"/>
          <w:sz w:val="22"/>
        </w:rPr>
        <w:t>：从基础的巡线、电机控制，到传感器应用（超声波、光电、摄像头）、变量与数学运算、条件判断、函数模块化编程，再到复杂任务规划（迷宫、防追尾、对战），逐步建立“问题拆解→模块编程→参数调试→功能实现”的机器人编程思维。</w:t>
      </w:r>
    </w:p>
    <w:p w14:paraId="48B14914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对战关键心得</w:t>
      </w:r>
      <w:r>
        <w:rPr>
          <w:rFonts w:ascii="Arial" w:hAnsi="Arial" w:eastAsia="等线" w:cs="Arial"/>
          <w:sz w:val="22"/>
        </w:rPr>
        <w:t>：机器人对战不仅是编程与调试的比拼，更是策略规划的较量——攻方的“速战速决”、守方的“动态防御”，都需要结合硬件特性与程序逻辑，学会在实践中分析问题、调整方案。</w:t>
      </w:r>
    </w:p>
    <w:p w14:paraId="3207E4DF">
      <w:pPr>
        <w:spacing w:before="240" w:after="120" w:line="288" w:lineRule="auto"/>
        <w:ind w:left="0"/>
        <w:jc w:val="left"/>
        <w:outlineLvl w:val="4"/>
      </w:pPr>
      <w:bookmarkStart w:id="17" w:name="heading_17"/>
      <w:r>
        <w:rPr>
          <w:rFonts w:ascii="Arial" w:hAnsi="Arial" w:eastAsia="等线" w:cs="Arial"/>
          <w:b/>
          <w:sz w:val="24"/>
        </w:rPr>
        <w:t>（三）结业总结+多元评价：回顾收获，展望科技探索</w:t>
      </w:r>
      <w:bookmarkEnd w:id="17"/>
    </w:p>
    <w:p w14:paraId="03C0F98E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结业寄语</w:t>
      </w:r>
      <w:r>
        <w:rPr>
          <w:rFonts w:ascii="Arial" w:hAnsi="Arial" w:eastAsia="等线" w:cs="Arial"/>
          <w:sz w:val="22"/>
        </w:rPr>
        <w:t>：“今天的机器人对阵棋竞技赛，是我们进阶课的完美收官！恭喜每一位同学顺利完成进阶课的学习，大家从初识机器人编程，到能独立完成复杂的巡线、传感器应用、函数封装、策略对战，不仅掌握了编程技能，更培养了逻辑思维、调试能力、策略规划能力和团队协作能力。机器人技术的世界还有无限可能，希望大家带着这份热爱与收获，继续探索科技的奥秘，未来成为优秀的小小工程师！”</w:t>
      </w:r>
    </w:p>
    <w:p w14:paraId="4489AE1E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多元评价</w:t>
      </w:r>
      <w:r>
        <w:rPr>
          <w:rFonts w:ascii="Arial" w:hAnsi="Arial" w:eastAsia="等线" w:cs="Arial"/>
          <w:sz w:val="22"/>
        </w:rPr>
        <w:t>：</w:t>
      </w:r>
    </w:p>
    <w:p w14:paraId="08F78D97">
      <w:pPr>
        <w:numPr>
          <w:ilvl w:val="0"/>
          <w:numId w:val="5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学生自评：结合本节课对战体验与整个进阶课学习，说说自己掌握的核心技能、最大的收获，以及仍需提升的地方；</w:t>
      </w:r>
    </w:p>
    <w:p w14:paraId="71E3E2E7">
      <w:pPr>
        <w:numPr>
          <w:ilvl w:val="0"/>
          <w:numId w:val="5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小组互评：各小组之间互相点评，分享对战中的优点与不足，交流编程、调试、路线规划的技巧；</w:t>
      </w:r>
    </w:p>
    <w:p w14:paraId="37BADA92">
      <w:pPr>
        <w:numPr>
          <w:ilvl w:val="0"/>
          <w:numId w:val="5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教师总评：肯定全体同学在进阶课中的成长与进步，表扬在对战中展现出优秀编程能力、调试能力、策略思维的小组与个人，强调“实践出真知”，鼓励大家将机器人编程思维运用到更多科技探索中。</w:t>
      </w:r>
    </w:p>
    <w:p w14:paraId="378D403E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板书设计</w:t>
      </w:r>
      <w:bookmarkEnd w:id="18"/>
    </w:p>
    <w:p w14:paraId="079EF9FE">
      <w:pPr>
        <w:spacing w:before="380" w:after="140" w:line="288" w:lineRule="auto"/>
        <w:ind w:left="0"/>
        <w:jc w:val="left"/>
        <w:outlineLvl w:val="0"/>
      </w:pPr>
      <w:bookmarkStart w:id="19" w:name="heading_19"/>
      <w:r>
        <w:rPr>
          <w:rFonts w:ascii="Arial" w:hAnsi="Arial" w:eastAsia="等线" w:cs="Arial"/>
          <w:b/>
          <w:sz w:val="36"/>
        </w:rPr>
        <w:t>机器人对阵棋</w:t>
      </w:r>
      <w:bookmarkEnd w:id="19"/>
    </w:p>
    <w:p w14:paraId="3B5B88F6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一、核心对战规则（攻方VS守方）</w:t>
      </w:r>
      <w:bookmarkEnd w:id="20"/>
    </w:p>
    <w:p w14:paraId="1E505A95">
      <w:pPr>
        <w:spacing w:before="300" w:after="120" w:line="288" w:lineRule="auto"/>
        <w:ind w:left="0"/>
        <w:jc w:val="left"/>
        <w:outlineLvl w:val="2"/>
      </w:pPr>
      <w:bookmarkStart w:id="21" w:name="heading_21"/>
      <w:r>
        <w:rPr>
          <w:rFonts w:ascii="Arial" w:hAnsi="Arial" w:eastAsia="等线" w:cs="Arial"/>
          <w:b/>
          <w:sz w:val="30"/>
        </w:rPr>
        <w:t>对战目标</w:t>
      </w:r>
      <w:bookmarkEnd w:id="21"/>
    </w:p>
    <w:p w14:paraId="3E120587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攻方：下端起点→沿黑线巡线→抵达上端守方起点→获胜</w:t>
      </w:r>
    </w:p>
    <w:p w14:paraId="243DD893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守方：申字型地图内</w:t>
      </w:r>
      <w:r>
        <w:rPr>
          <w:rFonts w:ascii="Arial" w:hAnsi="Arial" w:eastAsia="等线" w:cs="Arial"/>
          <w:b/>
          <w:sz w:val="22"/>
        </w:rPr>
        <w:t>动态巡逻</w:t>
      </w:r>
      <w:r>
        <w:rPr>
          <w:rFonts w:ascii="Arial" w:hAnsi="Arial" w:eastAsia="等线" w:cs="Arial"/>
          <w:sz w:val="22"/>
        </w:rPr>
        <w:t>（速度≥30，禁止静止）→正面撞击攻方→获胜</w:t>
      </w:r>
    </w:p>
    <w:p w14:paraId="133A63EC">
      <w:pPr>
        <w:spacing w:before="300" w:after="120" w:line="288" w:lineRule="auto"/>
        <w:ind w:left="0"/>
        <w:jc w:val="left"/>
        <w:outlineLvl w:val="2"/>
      </w:pPr>
      <w:bookmarkStart w:id="22" w:name="heading_22"/>
      <w:r>
        <w:rPr>
          <w:rFonts w:ascii="Arial" w:hAnsi="Arial" w:eastAsia="等线" w:cs="Arial"/>
          <w:b/>
          <w:sz w:val="30"/>
        </w:rPr>
        <w:t>通用规则：双方均需在黑线内行驶，违规判负</w:t>
      </w:r>
      <w:bookmarkEnd w:id="22"/>
    </w:p>
    <w:p w14:paraId="0797601C">
      <w:pPr>
        <w:spacing w:before="300" w:after="120" w:line="288" w:lineRule="auto"/>
        <w:ind w:left="0"/>
        <w:jc w:val="left"/>
        <w:outlineLvl w:val="2"/>
      </w:pPr>
      <w:bookmarkStart w:id="23" w:name="heading_23"/>
      <w:r>
        <w:rPr>
          <w:rFonts w:ascii="Arial" w:hAnsi="Arial" w:eastAsia="等线" w:cs="Arial"/>
          <w:b/>
          <w:sz w:val="30"/>
        </w:rPr>
        <w:t>胜负判定</w:t>
      </w:r>
      <w:bookmarkEnd w:id="23"/>
    </w:p>
    <w:p w14:paraId="2111C7E4">
      <w:pPr>
        <w:numPr>
          <w:ilvl w:val="0"/>
          <w:numId w:val="5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攻方胜：成功抵达守方起点；守方胜：正面撞击攻方</w:t>
      </w:r>
    </w:p>
    <w:p w14:paraId="4C78FBF4">
      <w:pPr>
        <w:numPr>
          <w:ilvl w:val="0"/>
          <w:numId w:val="5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守方负：静止不动、速度＜30、未成功拦截或违规越线</w:t>
      </w:r>
    </w:p>
    <w:p w14:paraId="1B503B85">
      <w:pPr>
        <w:spacing w:before="320" w:after="120" w:line="288" w:lineRule="auto"/>
        <w:ind w:left="0"/>
        <w:jc w:val="left"/>
        <w:outlineLvl w:val="1"/>
      </w:pPr>
      <w:bookmarkStart w:id="24" w:name="heading_24"/>
      <w:r>
        <w:rPr>
          <w:rFonts w:ascii="Arial" w:hAnsi="Arial" w:eastAsia="等线" w:cs="Arial"/>
          <w:b/>
          <w:sz w:val="32"/>
        </w:rPr>
        <w:t>二、申字型地图与6类路口动作函数</w:t>
      </w:r>
      <w:bookmarkEnd w:id="24"/>
    </w:p>
    <w:p w14:paraId="2F9A0C10">
      <w:pPr>
        <w:spacing w:before="300" w:after="120" w:line="288" w:lineRule="auto"/>
        <w:ind w:left="0"/>
        <w:jc w:val="left"/>
        <w:outlineLvl w:val="2"/>
      </w:pPr>
      <w:bookmarkStart w:id="25" w:name="heading_25"/>
      <w:r>
        <w:rPr>
          <w:rFonts w:ascii="Arial" w:hAnsi="Arial" w:eastAsia="等线" w:cs="Arial"/>
          <w:b/>
          <w:sz w:val="30"/>
        </w:rPr>
        <w:t>地图核心：黑线构成申字，含直行段+左转/右转/T字/十字路口，中间交叉段为核心拦截区</w:t>
      </w:r>
      <w:bookmarkEnd w:id="25"/>
    </w:p>
    <w:p w14:paraId="069F47B9">
      <w:pPr>
        <w:spacing w:before="300" w:after="120" w:line="288" w:lineRule="auto"/>
        <w:ind w:left="0"/>
        <w:jc w:val="left"/>
        <w:outlineLvl w:val="2"/>
      </w:pPr>
      <w:bookmarkStart w:id="26" w:name="heading_26"/>
      <w:r>
        <w:rPr>
          <w:rFonts w:ascii="Arial" w:hAnsi="Arial" w:eastAsia="等线" w:cs="Arial"/>
          <w:b/>
          <w:sz w:val="30"/>
        </w:rPr>
        <w:t>6类路口动作函数（封装复用，一处编写、多处调用）</w:t>
      </w:r>
      <w:bookmarkEnd w:id="26"/>
    </w:p>
    <w:p w14:paraId="1B53B1ED">
      <w:pPr>
        <w:numPr>
          <w:ilvl w:val="0"/>
          <w:numId w:val="5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基础动作（迷宫复习）：「左转函数」「右转函数」「T字通行函数」「十字通行函数」</w:t>
      </w:r>
    </w:p>
    <w:p w14:paraId="122FC22E">
      <w:pPr>
        <w:numPr>
          <w:ilvl w:val="0"/>
          <w:numId w:val="5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新增动作（进阶拓展）：「左转路口越过函数」「右转路口越过函数」（对战变道、规避拦截关键）</w:t>
      </w:r>
    </w:p>
    <w:p w14:paraId="299B76F1">
      <w:pPr>
        <w:spacing w:before="300" w:after="120" w:line="288" w:lineRule="auto"/>
        <w:ind w:left="0"/>
        <w:jc w:val="left"/>
        <w:outlineLvl w:val="2"/>
      </w:pPr>
      <w:bookmarkStart w:id="27" w:name="heading_27"/>
      <w:r>
        <w:rPr>
          <w:rFonts w:ascii="Arial" w:hAnsi="Arial" w:eastAsia="等线" w:cs="Arial"/>
          <w:b/>
          <w:sz w:val="30"/>
        </w:rPr>
        <w:t>函数封装关键：统一设置参数（速度、转弯延时、直行距离），便于调试复用</w:t>
      </w:r>
      <w:bookmarkEnd w:id="27"/>
    </w:p>
    <w:p w14:paraId="5D52FB6E">
      <w:pPr>
        <w:spacing w:before="320" w:after="120" w:line="288" w:lineRule="auto"/>
        <w:ind w:left="0"/>
        <w:jc w:val="left"/>
        <w:outlineLvl w:val="1"/>
      </w:pPr>
      <w:bookmarkStart w:id="28" w:name="heading_28"/>
      <w:r>
        <w:rPr>
          <w:rFonts w:ascii="Arial" w:hAnsi="Arial" w:eastAsia="等线" w:cs="Arial"/>
          <w:b/>
          <w:sz w:val="32"/>
        </w:rPr>
        <w:t>三、攻防路线规划策略</w:t>
      </w:r>
      <w:bookmarkEnd w:id="28"/>
    </w:p>
    <w:p w14:paraId="5FAAA98D">
      <w:pPr>
        <w:spacing w:before="300" w:after="120" w:line="288" w:lineRule="auto"/>
        <w:ind w:left="0"/>
        <w:jc w:val="left"/>
        <w:outlineLvl w:val="2"/>
      </w:pPr>
      <w:bookmarkStart w:id="29" w:name="heading_29"/>
      <w:r>
        <w:rPr>
          <w:rFonts w:ascii="Arial" w:hAnsi="Arial" w:eastAsia="等线" w:cs="Arial"/>
          <w:b/>
          <w:sz w:val="30"/>
        </w:rPr>
        <w:t>攻方：最优通关→路口最少、路线最短、直行最多，避开核心拦截区，巧用路口越过快速通过</w:t>
      </w:r>
      <w:bookmarkEnd w:id="29"/>
    </w:p>
    <w:p w14:paraId="4DD664AF">
      <w:pPr>
        <w:spacing w:before="300" w:after="120" w:line="288" w:lineRule="auto"/>
        <w:ind w:left="0"/>
        <w:jc w:val="left"/>
        <w:outlineLvl w:val="2"/>
      </w:pPr>
      <w:bookmarkStart w:id="30" w:name="heading_30"/>
      <w:r>
        <w:rPr>
          <w:rFonts w:ascii="Arial" w:hAnsi="Arial" w:eastAsia="等线" w:cs="Arial"/>
          <w:b/>
          <w:sz w:val="30"/>
        </w:rPr>
        <w:t>守方：动态拦截→以中间交叉段为核心，规划循环巡逻路线，覆盖攻方主要路径，速度≥30，兼顾巡逻与预判</w:t>
      </w:r>
      <w:bookmarkEnd w:id="30"/>
    </w:p>
    <w:p w14:paraId="1003B1B4">
      <w:pPr>
        <w:spacing w:before="300" w:after="120" w:line="288" w:lineRule="auto"/>
        <w:ind w:left="0"/>
        <w:jc w:val="left"/>
        <w:outlineLvl w:val="2"/>
      </w:pPr>
      <w:bookmarkStart w:id="31" w:name="heading_31"/>
      <w:r>
        <w:rPr>
          <w:rFonts w:ascii="Arial" w:hAnsi="Arial" w:eastAsia="等线" w:cs="Arial"/>
          <w:b/>
          <w:sz w:val="30"/>
        </w:rPr>
        <w:t>通用速度：攻方30-40，守方35-45（≥30，符合规则）</w:t>
      </w:r>
      <w:bookmarkEnd w:id="31"/>
    </w:p>
    <w:p w14:paraId="292485F0">
      <w:pPr>
        <w:spacing w:before="320" w:after="120" w:line="288" w:lineRule="auto"/>
        <w:ind w:left="0"/>
        <w:jc w:val="left"/>
        <w:outlineLvl w:val="1"/>
      </w:pPr>
      <w:bookmarkStart w:id="32" w:name="heading_32"/>
      <w:r>
        <w:rPr>
          <w:rFonts w:ascii="Arial" w:hAnsi="Arial" w:eastAsia="等线" w:cs="Arial"/>
          <w:b/>
          <w:sz w:val="32"/>
        </w:rPr>
        <w:t>四、核心编程框架：主程序+函数调用</w:t>
      </w:r>
      <w:bookmarkEnd w:id="32"/>
    </w:p>
    <w:p w14:paraId="6C96A9CA">
      <w:pPr>
        <w:spacing w:before="300" w:after="120" w:line="288" w:lineRule="auto"/>
        <w:ind w:left="0"/>
        <w:jc w:val="left"/>
        <w:outlineLvl w:val="2"/>
      </w:pPr>
      <w:bookmarkStart w:id="33" w:name="heading_33"/>
      <w:r>
        <w:rPr>
          <w:rFonts w:ascii="Arial" w:hAnsi="Arial" w:eastAsia="等线" w:cs="Arial"/>
          <w:b/>
          <w:sz w:val="30"/>
        </w:rPr>
        <w:t>1. 设备初始化：声明巡线传感器/电机→设置全局速度→校准传感器</w:t>
      </w:r>
      <w:bookmarkEnd w:id="33"/>
    </w:p>
    <w:p w14:paraId="4DB0785A">
      <w:pPr>
        <w:spacing w:before="300" w:after="120" w:line="288" w:lineRule="auto"/>
        <w:ind w:left="0"/>
        <w:jc w:val="left"/>
        <w:outlineLvl w:val="2"/>
      </w:pPr>
      <w:bookmarkStart w:id="34" w:name="heading_34"/>
      <w:r>
        <w:rPr>
          <w:rFonts w:ascii="Arial" w:hAnsi="Arial" w:eastAsia="等线" w:cs="Arial"/>
          <w:b/>
          <w:sz w:val="30"/>
        </w:rPr>
        <w:t>2. 函数封装：编写6类路口动作函数，保存备用</w:t>
      </w:r>
      <w:bookmarkEnd w:id="34"/>
    </w:p>
    <w:p w14:paraId="195B0644">
      <w:pPr>
        <w:spacing w:before="300" w:after="120" w:line="288" w:lineRule="auto"/>
        <w:ind w:left="0"/>
        <w:jc w:val="left"/>
        <w:outlineLvl w:val="2"/>
      </w:pPr>
      <w:bookmarkStart w:id="35" w:name="heading_35"/>
      <w:r>
        <w:rPr>
          <w:rFonts w:ascii="Arial" w:hAnsi="Arial" w:eastAsia="等线" w:cs="Arial"/>
          <w:b/>
          <w:sz w:val="30"/>
        </w:rPr>
        <w:t>3. 主程序（无限循环）：持续巡线行驶→路口检测→调用对应函数→完成动作继续巡线</w:t>
      </w:r>
      <w:bookmarkEnd w:id="35"/>
    </w:p>
    <w:p w14:paraId="73911C03">
      <w:pPr>
        <w:spacing w:before="300" w:after="120" w:line="288" w:lineRule="auto"/>
        <w:ind w:left="0"/>
        <w:jc w:val="left"/>
        <w:outlineLvl w:val="2"/>
      </w:pPr>
      <w:bookmarkStart w:id="36" w:name="heading_36"/>
      <w:r>
        <w:rPr>
          <w:rFonts w:ascii="Arial" w:hAnsi="Arial" w:eastAsia="等线" w:cs="Arial"/>
          <w:b/>
          <w:sz w:val="30"/>
        </w:rPr>
        <w:t>4. 攻方/守方差异化：仅路线规划与函数调用位置不同，主程序框架一致</w:t>
      </w:r>
      <w:bookmarkEnd w:id="36"/>
    </w:p>
    <w:p w14:paraId="35CD8F88">
      <w:pPr>
        <w:spacing w:before="320" w:after="120" w:line="288" w:lineRule="auto"/>
        <w:ind w:left="0"/>
        <w:jc w:val="left"/>
        <w:outlineLvl w:val="1"/>
      </w:pPr>
      <w:bookmarkStart w:id="37" w:name="heading_37"/>
      <w:r>
        <w:rPr>
          <w:rFonts w:ascii="Arial" w:hAnsi="Arial" w:eastAsia="等线" w:cs="Arial"/>
          <w:b/>
          <w:sz w:val="32"/>
        </w:rPr>
        <w:t>五、常见问题+调试方法</w:t>
      </w:r>
      <w:bookmarkEnd w:id="37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40EE2B6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15EA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常见问题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E4B8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问题原因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CEC20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解决方法</w:t>
            </w:r>
          </w:p>
        </w:tc>
      </w:tr>
      <w:tr w14:paraId="5A55D39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AFC3C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巡线跑偏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4BAF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传感器阈值不准/PID参数不当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432E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微调传感器阈值、PID参数，重新校准传感器</w:t>
            </w:r>
          </w:p>
        </w:tc>
      </w:tr>
      <w:tr w14:paraId="4DCAB62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ACB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路口动作失误（转向/越过）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581C7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转弯延时/直行距离参数不合理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E6D0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调试函数内对应参数，反复测试直至动作精准</w:t>
            </w:r>
          </w:p>
        </w:tc>
      </w:tr>
      <w:tr w14:paraId="03D5B4E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F6D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守方速度＜30/静止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40F0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程序速度设置错误/有静止段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73D7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重新设置速度≥30，删除所有静止程序段</w:t>
            </w:r>
          </w:p>
        </w:tc>
      </w:tr>
      <w:tr w14:paraId="3678A48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80C4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函数调用错误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0C5D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路口判断与函数不匹配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7FB9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核对路线规划，调整函数调用位置</w:t>
            </w:r>
          </w:p>
        </w:tc>
      </w:tr>
      <w:tr w14:paraId="39F006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06AC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对战中路线干扰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36606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机器人互动导致传感器误判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EBCDA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优化路线规划，避开近距离交汇路段，微调阈值</w:t>
            </w:r>
          </w:p>
        </w:tc>
      </w:tr>
    </w:tbl>
    <w:p w14:paraId="30047E21">
      <w:pPr>
        <w:spacing w:before="320" w:after="120" w:line="288" w:lineRule="auto"/>
        <w:ind w:left="0"/>
        <w:jc w:val="left"/>
        <w:outlineLvl w:val="1"/>
      </w:pPr>
      <w:bookmarkStart w:id="38" w:name="heading_38"/>
      <w:r>
        <w:rPr>
          <w:rFonts w:ascii="Arial" w:hAnsi="Arial" w:eastAsia="等线" w:cs="Arial"/>
          <w:b/>
          <w:sz w:val="32"/>
        </w:rPr>
        <w:t>六、机器人进阶课核心思维</w:t>
      </w:r>
      <w:bookmarkEnd w:id="38"/>
    </w:p>
    <w:p w14:paraId="5B18D8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问题拆解→模块编程→参数调试→功能实现</w:t>
      </w:r>
    </w:p>
    <w:p w14:paraId="054EB54B">
      <w:pPr>
        <w:spacing w:before="300" w:after="120" w:line="288" w:lineRule="auto"/>
        <w:ind w:left="0"/>
        <w:jc w:val="left"/>
        <w:outlineLvl w:val="2"/>
      </w:pPr>
      <w:bookmarkStart w:id="39" w:name="heading_39"/>
      <w:r>
        <w:rPr>
          <w:rFonts w:ascii="Arial" w:hAnsi="Arial" w:eastAsia="等线" w:cs="Arial"/>
          <w:b/>
          <w:sz w:val="30"/>
        </w:rPr>
        <w:t>核心技能整合：</w:t>
      </w:r>
      <w:bookmarkEnd w:id="39"/>
    </w:p>
    <w:p w14:paraId="720B2C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巡线/电机控制→传感器应用（超声/光电/摄像头）→变量/数学运算→条件判断→</w:t>
      </w:r>
      <w:r>
        <w:rPr>
          <w:rFonts w:ascii="Arial" w:hAnsi="Arial" w:eastAsia="等线" w:cs="Arial"/>
          <w:b/>
          <w:sz w:val="22"/>
        </w:rPr>
        <w:t>函数模块化编程</w:t>
      </w:r>
      <w:r>
        <w:rPr>
          <w:rFonts w:ascii="Arial" w:hAnsi="Arial" w:eastAsia="等线" w:cs="Arial"/>
          <w:sz w:val="22"/>
        </w:rPr>
        <w:t>→复杂任务策略规划</w:t>
      </w:r>
    </w:p>
    <w:p w14:paraId="425E3C02">
      <w:pPr>
        <w:spacing w:before="300" w:after="120" w:line="288" w:lineRule="auto"/>
        <w:ind w:left="0"/>
        <w:jc w:val="left"/>
        <w:outlineLvl w:val="2"/>
      </w:pPr>
      <w:bookmarkStart w:id="40" w:name="heading_40"/>
      <w:r>
        <w:rPr>
          <w:rFonts w:ascii="Arial" w:hAnsi="Arial" w:eastAsia="等线" w:cs="Arial"/>
          <w:b/>
          <w:sz w:val="30"/>
        </w:rPr>
        <w:t>教学评价</w:t>
      </w:r>
      <w:bookmarkEnd w:id="40"/>
    </w:p>
    <w:p w14:paraId="2F0743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</w:t>
      </w:r>
      <w:r>
        <w:rPr>
          <w:rFonts w:ascii="Arial" w:hAnsi="Arial" w:eastAsia="等线" w:cs="Arial"/>
          <w:b/>
          <w:sz w:val="22"/>
        </w:rPr>
        <w:t>函数封装完整性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路线规划合理性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机器人行驶精准度</w:t>
      </w:r>
      <w:r>
        <w:rPr>
          <w:rFonts w:ascii="Arial" w:hAnsi="Arial" w:eastAsia="等线" w:cs="Arial"/>
          <w:sz w:val="22"/>
        </w:rPr>
        <w:t>+</w:t>
      </w:r>
      <w:r>
        <w:rPr>
          <w:rFonts w:ascii="Arial" w:hAnsi="Arial" w:eastAsia="等线" w:cs="Arial"/>
          <w:b/>
          <w:sz w:val="22"/>
        </w:rPr>
        <w:t>对战策略有效性</w:t>
      </w:r>
      <w:r>
        <w:rPr>
          <w:rFonts w:ascii="Arial" w:hAnsi="Arial" w:eastAsia="等线" w:cs="Arial"/>
          <w:sz w:val="22"/>
        </w:rPr>
        <w:t>为主，评价标准贴合本节课核心技能与对战目标，教师可根据学生表现做针对性指导，评价表如下：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61F58A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3E99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评价项目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898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优秀（8-10分）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88B01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良好（5-7分）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D93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待提升（1-4分）</w:t>
            </w:r>
          </w:p>
        </w:tc>
      </w:tr>
      <w:tr w14:paraId="7D55E80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A2F7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函数封装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26B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能独立完成6类路口动作函数封装，命名规范、内容完整、参数合理，可直接复用，路口越过函数编写逻辑精准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C06B8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能完成6类函数封装，仅1-2个函数存在小问题（如参数设置不当），调试后可正常复用，核心动作无缺失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014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无法独立完成函数封装，多个函数内容不完整、逻辑错误，路口越过函数无法实现基本功能，无法复用</w:t>
            </w:r>
          </w:p>
        </w:tc>
      </w:tr>
      <w:tr w14:paraId="3B57944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3CD7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路线规划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FB723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攻方/守方路线规划完全符合规则，攻方路线最优（路口最少、最短），守方路线覆盖攻方主要路径，动态巡逻节奏合理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8D326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路线规划符合规则，攻方路线基本最优，守方路线覆盖大部分攻方路径，巡逻节奏略有不合理，无明显漏洞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718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路线规划违反对战规则（如守方有静止段），攻方路线冗余（路口过多），守方路线无法覆盖攻方核心路径，无法实现攻防目标</w:t>
            </w:r>
          </w:p>
        </w:tc>
      </w:tr>
      <w:tr w14:paraId="49EBE0F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157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行驶精准度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C6719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机器人沿黑线稳定巡线，6类路口动作执行精准，无跑偏、无动作失误，攻方顺利通关，守方持续行驶（速度≥30）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5E6F7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机器人基本稳定巡线，个别路口动作略有失误（如轻微跑偏），调试后可正常行驶，攻方能通关，守方速度符合规则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DBE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机器人巡线严重跑偏，多个路口动作执行失误，无法沿规划路线行驶，守方易违规（速度＜30/静止）</w:t>
            </w:r>
          </w:p>
        </w:tc>
      </w:tr>
      <w:tr w14:paraId="6670FF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EC9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对战策略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DD322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攻方能巧用路口越过规避拦截，快速通关；守方能精准预判攻方路线，动态巡逻实现有效拦截，策略有效性高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2B7CC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攻方能按规划路线通关，无明显规避策略；守方能实现基本巡逻，对攻方路线有一定预判，拦截成功率一般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40F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攻方无通关策略，易被拦截；守方无预判拦截策略，仅盲目巡逻，拦截成功率极低，无法完成对战目标</w:t>
            </w:r>
          </w:p>
        </w:tc>
      </w:tr>
      <w:tr w14:paraId="4ABB516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A7AF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团队协作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1C4C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小组分工明确（编程/调试/操作），配合默契，对战中能快速调整方案，解决突发问题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1CEAC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小组有分工，配合基本顺畅，能完成编程、调试、对战全流程，突发问题需少量提示解决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BCD3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小组无明确分工，配合混乱，无法独立完成编程/调试/对战，需教师全程协助</w:t>
            </w:r>
          </w:p>
        </w:tc>
      </w:tr>
    </w:tbl>
    <w:p w14:paraId="7711D317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50A3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9EAA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">
    <w:nsid w:val="9239341B"/>
    <w:multiLevelType w:val="singleLevel"/>
    <w:tmpl w:val="9239341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">
    <w:nsid w:val="9288B902"/>
    <w:multiLevelType w:val="singleLevel"/>
    <w:tmpl w:val="9288B90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">
    <w:nsid w:val="9C8AC8EF"/>
    <w:multiLevelType w:val="singleLevel"/>
    <w:tmpl w:val="9C8AC8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">
    <w:nsid w:val="B0F1ACD9"/>
    <w:multiLevelType w:val="singleLevel"/>
    <w:tmpl w:val="B0F1ACD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B8CEF35B"/>
    <w:multiLevelType w:val="singleLevel"/>
    <w:tmpl w:val="B8CEF35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1">
    <w:nsid w:val="BB64CFA9"/>
    <w:multiLevelType w:val="singleLevel"/>
    <w:tmpl w:val="BB64CFA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BE923771"/>
    <w:multiLevelType w:val="singleLevel"/>
    <w:tmpl w:val="BE923771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3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4">
    <w:nsid w:val="C8879AEF"/>
    <w:multiLevelType w:val="singleLevel"/>
    <w:tmpl w:val="C8879A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5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6">
    <w:nsid w:val="D7D140E4"/>
    <w:multiLevelType w:val="singleLevel"/>
    <w:tmpl w:val="D7D140E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D7F9FE59"/>
    <w:multiLevelType w:val="singleLevel"/>
    <w:tmpl w:val="D7F9FE5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8">
    <w:nsid w:val="DCBA6B53"/>
    <w:multiLevelType w:val="singleLevel"/>
    <w:tmpl w:val="DCBA6B5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9">
    <w:nsid w:val="E093A4B0"/>
    <w:multiLevelType w:val="singleLevel"/>
    <w:tmpl w:val="E093A4B0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0">
    <w:nsid w:val="F0E89278"/>
    <w:multiLevelType w:val="singleLevel"/>
    <w:tmpl w:val="F0E8927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F4B5D9F5"/>
    <w:multiLevelType w:val="singleLevel"/>
    <w:tmpl w:val="F4B5D9F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F7735DC9"/>
    <w:multiLevelType w:val="singleLevel"/>
    <w:tmpl w:val="F7735DC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4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5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6">
    <w:nsid w:val="0709FD3E"/>
    <w:multiLevelType w:val="singleLevel"/>
    <w:tmpl w:val="0709FD3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0CEF100B"/>
    <w:multiLevelType w:val="singleLevel"/>
    <w:tmpl w:val="0CEF10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9">
    <w:nsid w:val="1ACDE60F"/>
    <w:multiLevelType w:val="singleLevel"/>
    <w:tmpl w:val="1ACDE60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0">
    <w:nsid w:val="1C257C7B"/>
    <w:multiLevelType w:val="singleLevel"/>
    <w:tmpl w:val="1C257C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23E97754"/>
    <w:multiLevelType w:val="singleLevel"/>
    <w:tmpl w:val="23E9775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243FCF68"/>
    <w:multiLevelType w:val="singleLevel"/>
    <w:tmpl w:val="243FCF6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3">
    <w:nsid w:val="2470EC97"/>
    <w:multiLevelType w:val="singleLevel"/>
    <w:tmpl w:val="2470EC9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4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5">
    <w:nsid w:val="2A8F537B"/>
    <w:multiLevelType w:val="singleLevel"/>
    <w:tmpl w:val="2A8F537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6">
    <w:nsid w:val="30FC5B15"/>
    <w:multiLevelType w:val="singleLevel"/>
    <w:tmpl w:val="30FC5B1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7">
    <w:nsid w:val="322D85CA"/>
    <w:multiLevelType w:val="singleLevel"/>
    <w:tmpl w:val="322D85C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8">
    <w:nsid w:val="32A7AF2D"/>
    <w:multiLevelType w:val="singleLevel"/>
    <w:tmpl w:val="32A7AF2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39A0D9AC"/>
    <w:multiLevelType w:val="singleLevel"/>
    <w:tmpl w:val="39A0D9AC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0">
    <w:nsid w:val="46A08BB8"/>
    <w:multiLevelType w:val="singleLevel"/>
    <w:tmpl w:val="46A08BB8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1">
    <w:nsid w:val="4C1BAE26"/>
    <w:multiLevelType w:val="singleLevel"/>
    <w:tmpl w:val="4C1BAE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2">
    <w:nsid w:val="4C3D7A74"/>
    <w:multiLevelType w:val="singleLevel"/>
    <w:tmpl w:val="4C3D7A7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3">
    <w:nsid w:val="4D4DC07F"/>
    <w:multiLevelType w:val="singleLevel"/>
    <w:tmpl w:val="4D4DC07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4">
    <w:nsid w:val="4D94DA66"/>
    <w:multiLevelType w:val="singleLevel"/>
    <w:tmpl w:val="4D94DA6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5">
    <w:nsid w:val="58765686"/>
    <w:multiLevelType w:val="singleLevel"/>
    <w:tmpl w:val="5876568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6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7">
    <w:nsid w:val="5A241D34"/>
    <w:multiLevelType w:val="singleLevel"/>
    <w:tmpl w:val="5A241D3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8">
    <w:nsid w:val="5E29AB5A"/>
    <w:multiLevelType w:val="singleLevel"/>
    <w:tmpl w:val="5E29AB5A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9">
    <w:nsid w:val="5FFFB1A7"/>
    <w:multiLevelType w:val="singleLevel"/>
    <w:tmpl w:val="5FFFB1A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0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1">
    <w:nsid w:val="629F7852"/>
    <w:multiLevelType w:val="singleLevel"/>
    <w:tmpl w:val="629F785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2">
    <w:nsid w:val="65CD0074"/>
    <w:multiLevelType w:val="singleLevel"/>
    <w:tmpl w:val="65CD007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3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4">
    <w:nsid w:val="74C28B35"/>
    <w:multiLevelType w:val="singleLevel"/>
    <w:tmpl w:val="74C28B3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5">
    <w:nsid w:val="77ECEA79"/>
    <w:multiLevelType w:val="singleLevel"/>
    <w:tmpl w:val="77ECEA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6">
    <w:nsid w:val="79AA4FA4"/>
    <w:multiLevelType w:val="singleLevel"/>
    <w:tmpl w:val="79AA4FA4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57">
    <w:nsid w:val="7C246926"/>
    <w:multiLevelType w:val="singleLevel"/>
    <w:tmpl w:val="7C2469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8">
    <w:nsid w:val="7DEC2089"/>
    <w:multiLevelType w:val="singleLevel"/>
    <w:tmpl w:val="7DEC2089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23"/>
  </w:num>
  <w:num w:numId="2">
    <w:abstractNumId w:val="15"/>
  </w:num>
  <w:num w:numId="3">
    <w:abstractNumId w:val="46"/>
  </w:num>
  <w:num w:numId="4">
    <w:abstractNumId w:val="13"/>
  </w:num>
  <w:num w:numId="5">
    <w:abstractNumId w:val="9"/>
  </w:num>
  <w:num w:numId="6">
    <w:abstractNumId w:val="25"/>
  </w:num>
  <w:num w:numId="7">
    <w:abstractNumId w:val="34"/>
  </w:num>
  <w:num w:numId="8">
    <w:abstractNumId w:val="53"/>
  </w:num>
  <w:num w:numId="9">
    <w:abstractNumId w:val="24"/>
  </w:num>
  <w:num w:numId="10">
    <w:abstractNumId w:val="5"/>
  </w:num>
  <w:num w:numId="11">
    <w:abstractNumId w:val="35"/>
  </w:num>
  <w:num w:numId="12">
    <w:abstractNumId w:val="47"/>
  </w:num>
  <w:num w:numId="13">
    <w:abstractNumId w:val="14"/>
  </w:num>
  <w:num w:numId="14">
    <w:abstractNumId w:val="43"/>
  </w:num>
  <w:num w:numId="15">
    <w:abstractNumId w:val="21"/>
  </w:num>
  <w:num w:numId="16">
    <w:abstractNumId w:val="33"/>
  </w:num>
  <w:num w:numId="17">
    <w:abstractNumId w:val="18"/>
  </w:num>
  <w:num w:numId="18">
    <w:abstractNumId w:val="17"/>
  </w:num>
  <w:num w:numId="19">
    <w:abstractNumId w:val="7"/>
  </w:num>
  <w:num w:numId="20">
    <w:abstractNumId w:val="41"/>
  </w:num>
  <w:num w:numId="21">
    <w:abstractNumId w:val="50"/>
  </w:num>
  <w:num w:numId="22">
    <w:abstractNumId w:val="28"/>
  </w:num>
  <w:num w:numId="23">
    <w:abstractNumId w:val="40"/>
  </w:num>
  <w:num w:numId="24">
    <w:abstractNumId w:val="8"/>
  </w:num>
  <w:num w:numId="25">
    <w:abstractNumId w:val="57"/>
  </w:num>
  <w:num w:numId="26">
    <w:abstractNumId w:val="55"/>
  </w:num>
  <w:num w:numId="27">
    <w:abstractNumId w:val="12"/>
  </w:num>
  <w:num w:numId="28">
    <w:abstractNumId w:val="51"/>
  </w:num>
  <w:num w:numId="29">
    <w:abstractNumId w:val="6"/>
  </w:num>
  <w:num w:numId="30">
    <w:abstractNumId w:val="39"/>
  </w:num>
  <w:num w:numId="31">
    <w:abstractNumId w:val="2"/>
  </w:num>
  <w:num w:numId="32">
    <w:abstractNumId w:val="45"/>
  </w:num>
  <w:num w:numId="33">
    <w:abstractNumId w:val="58"/>
  </w:num>
  <w:num w:numId="34">
    <w:abstractNumId w:val="0"/>
  </w:num>
  <w:num w:numId="35">
    <w:abstractNumId w:val="32"/>
  </w:num>
  <w:num w:numId="36">
    <w:abstractNumId w:val="44"/>
  </w:num>
  <w:num w:numId="37">
    <w:abstractNumId w:val="22"/>
  </w:num>
  <w:num w:numId="38">
    <w:abstractNumId w:val="19"/>
  </w:num>
  <w:num w:numId="39">
    <w:abstractNumId w:val="36"/>
  </w:num>
  <w:num w:numId="40">
    <w:abstractNumId w:val="56"/>
  </w:num>
  <w:num w:numId="41">
    <w:abstractNumId w:val="11"/>
  </w:num>
  <w:num w:numId="42">
    <w:abstractNumId w:val="4"/>
  </w:num>
  <w:num w:numId="43">
    <w:abstractNumId w:val="10"/>
  </w:num>
  <w:num w:numId="44">
    <w:abstractNumId w:val="48"/>
  </w:num>
  <w:num w:numId="45">
    <w:abstractNumId w:val="1"/>
  </w:num>
  <w:num w:numId="46">
    <w:abstractNumId w:val="29"/>
  </w:num>
  <w:num w:numId="47">
    <w:abstractNumId w:val="3"/>
  </w:num>
  <w:num w:numId="48">
    <w:abstractNumId w:val="49"/>
  </w:num>
  <w:num w:numId="49">
    <w:abstractNumId w:val="54"/>
  </w:num>
  <w:num w:numId="50">
    <w:abstractNumId w:val="42"/>
  </w:num>
  <w:num w:numId="51">
    <w:abstractNumId w:val="37"/>
  </w:num>
  <w:num w:numId="52">
    <w:abstractNumId w:val="52"/>
  </w:num>
  <w:num w:numId="53">
    <w:abstractNumId w:val="26"/>
  </w:num>
  <w:num w:numId="54">
    <w:abstractNumId w:val="27"/>
  </w:num>
  <w:num w:numId="55">
    <w:abstractNumId w:val="16"/>
  </w:num>
  <w:num w:numId="56">
    <w:abstractNumId w:val="38"/>
  </w:num>
  <w:num w:numId="57">
    <w:abstractNumId w:val="30"/>
  </w:num>
  <w:num w:numId="58">
    <w:abstractNumId w:val="20"/>
  </w:num>
  <w:num w:numId="5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422F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6720</Words>
  <Characters>6849</Characters>
  <TotalTime>2</TotalTime>
  <ScaleCrop>false</ScaleCrop>
  <LinksUpToDate>false</LinksUpToDate>
  <CharactersWithSpaces>6875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2026-03-20T08:15:00Z</dcterms:created>
  <dc:creator>Apache POI</dc:creator>
  <cp:lastModifiedBy>黑客Mr.Li</cp:lastModifiedBy>
  <dcterms:modified xsi:type="dcterms:W3CDTF">2026-03-20T08:17:48Z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eyJoZGlkIjoiZjFmZWIzNDg2MmIzZjExOTIzMmViNTBmYTMwYTk0ZWYiLCJ1c2VySWQiOiIzODM1OTc3NDgifQ==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B89B860A3F6B4D238D736A4E06BA8625_13</vt:lpwstr>
  </property>
</Properties>
</file>